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8"/>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p>
    <w:p>
      <w:pPr>
        <w:jc w:val="center"/>
        <w:tabs>
          <w:tab w:val="left" w:pos="390" w:leader="none"/>
          <w:tab w:val="center" w:pos="4404" w:leader="none"/>
        </w:tabs>
        <w:rPr>
          <w:rFonts w:asciiTheme="minorEastAsia" w:hAnsiTheme="minorEastAsia" w:eastAsiaTheme="minorEastAsia" w:cstheme="minorEastAsia"/>
          <w:color w:val="000000" w:themeColor="text1"/>
          <w:sz w:val="76"/>
          <w:szCs w:val="76"/>
          <w:highlight w:val="none"/>
        </w:rPr>
      </w:pPr>
      <w:r>
        <w:rPr>
          <w:rFonts w:asciiTheme="minorEastAsia" w:hAnsiTheme="minorEastAsia" w:eastAsiaTheme="minorEastAsia" w:cstheme="minorEastAsia"/>
          <w:color w:val="000000" w:themeColor="text1"/>
          <w:sz w:val="76"/>
          <w:szCs w:val="76"/>
          <w:highlight w:val="none"/>
        </w:rPr>
      </w:r>
      <w:r/>
    </w:p>
    <w:p>
      <w:pPr>
        <w:jc w:val="center"/>
        <w:tabs>
          <w:tab w:val="left" w:pos="390" w:leader="none"/>
          <w:tab w:val="center" w:pos="4404" w:leader="none"/>
        </w:tabs>
        <w:rPr>
          <w:rFonts w:asciiTheme="minorEastAsia" w:hAnsiTheme="minorEastAsia" w:eastAsiaTheme="minorEastAsia" w:cstheme="minorEastAsia"/>
          <w:color w:val="000000" w:themeColor="text1"/>
          <w:sz w:val="76"/>
          <w:szCs w:val="76"/>
          <w:highlight w:val="none"/>
        </w:rPr>
      </w:pPr>
      <w:r>
        <w:rPr>
          <w:rFonts w:asciiTheme="minorEastAsia" w:hAnsiTheme="minorEastAsia" w:eastAsiaTheme="minorEastAsia" w:cstheme="minorEastAsia"/>
          <w:color w:val="000000" w:themeColor="text1"/>
          <w:sz w:val="76"/>
          <w:szCs w:val="76"/>
          <w:highlight w:val="none"/>
        </w:rPr>
      </w:r>
      <w:r/>
    </w:p>
    <w:p>
      <w:pPr>
        <w:jc w:val="center"/>
        <w:tabs>
          <w:tab w:val="left" w:pos="390" w:leader="none"/>
          <w:tab w:val="center" w:pos="4404" w:leader="none"/>
        </w:tabs>
        <w:rPr>
          <w:rFonts w:asciiTheme="minorEastAsia" w:hAnsiTheme="minorEastAsia" w:eastAsiaTheme="minorEastAsia" w:cstheme="minorEastAsia"/>
          <w:color w:val="000000" w:themeColor="text1"/>
          <w:sz w:val="76"/>
          <w:szCs w:val="76"/>
          <w:highlight w:val="none"/>
        </w:rPr>
      </w:pPr>
      <w:r>
        <w:rPr>
          <w:rFonts w:hint="eastAsia" w:asciiTheme="minorEastAsia" w:hAnsiTheme="minorEastAsia" w:eastAsiaTheme="minorEastAsia" w:cstheme="minorEastAsia"/>
          <w:color w:val="000000" w:themeColor="text1"/>
          <w:sz w:val="76"/>
          <w:szCs w:val="76"/>
          <w:highlight w:val="none"/>
        </w:rPr>
        <w:t xml:space="preserve">竞争性磋商文件</w:t>
      </w:r>
      <w:r/>
    </w:p>
    <w:p>
      <w:pPr>
        <w:jc w:val="center"/>
        <w:tabs>
          <w:tab w:val="left" w:pos="390" w:leader="none"/>
          <w:tab w:val="center" w:pos="4404" w:leader="none"/>
        </w:tabs>
        <w:rPr>
          <w:rFonts w:asciiTheme="minorEastAsia" w:hAnsiTheme="minorEastAsia" w:eastAsiaTheme="minorEastAsia" w:cstheme="minorEastAsia"/>
          <w:color w:val="000000" w:themeColor="text1"/>
          <w:sz w:val="76"/>
          <w:szCs w:val="76"/>
          <w:highlight w:val="none"/>
        </w:rPr>
      </w:pPr>
      <w:r>
        <w:rPr>
          <w:rFonts w:asciiTheme="minorEastAsia" w:hAnsiTheme="minorEastAsia" w:eastAsiaTheme="minorEastAsia" w:cstheme="minorEastAsia"/>
          <w:color w:val="000000" w:themeColor="text1"/>
          <w:sz w:val="76"/>
          <w:szCs w:val="76"/>
          <w:highlight w:val="none"/>
        </w:rPr>
      </w:r>
      <w:r/>
    </w:p>
    <w:p>
      <w:pPr>
        <w:pStyle w:val="742"/>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p>
    <w:p>
      <w:pPr>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p>
    <w:p>
      <w:pPr>
        <w:pStyle w:val="742"/>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p>
    <w:tbl>
      <w:tblPr>
        <w:tblStyle w:val="749"/>
        <w:tblW w:w="93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1"/>
      </w:tblGrid>
      <w:tr>
        <w:trPr>
          <w:trHeight w:val="1553"/>
        </w:trPr>
        <w:tc>
          <w:tcPr>
            <w:tcBorders>
              <w:top w:val="none" w:color="000000" w:sz="4" w:space="0"/>
              <w:left w:val="none" w:color="000000" w:sz="4" w:space="0"/>
              <w:bottom w:val="none" w:color="000000" w:sz="4" w:space="0"/>
              <w:right w:val="none" w:color="000000" w:sz="4" w:space="0"/>
            </w:tcBorders>
            <w:tcW w:w="9391" w:type="dxa"/>
            <w:textDirection w:val="lrTb"/>
            <w:noWrap w:val="false"/>
          </w:tcPr>
          <w:p>
            <w:pPr>
              <w:jc w:val="left"/>
              <w:widowControl/>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    项目编号：JSZC-320117-LXGC-C2025-0012   </w:t>
            </w:r>
            <w:r/>
          </w:p>
          <w:p>
            <w:pPr>
              <w:jc w:val="left"/>
              <w:widowControl/>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    项目名称：城区路灯维修管养服务</w:t>
            </w:r>
            <w:r/>
          </w:p>
        </w:tc>
      </w:tr>
    </w:tbl>
    <w:p>
      <w:pPr>
        <w:rPr>
          <w:rFonts w:asciiTheme="minorEastAsia" w:hAnsiTheme="minorEastAsia" w:eastAsiaTheme="minorEastAsia" w:cstheme="minorEastAsia"/>
          <w:color w:val="000000" w:themeColor="text1"/>
          <w:sz w:val="44"/>
          <w:highlight w:val="none"/>
        </w:rPr>
      </w:pPr>
      <w:r>
        <w:rPr>
          <w:rFonts w:asciiTheme="minorEastAsia" w:hAnsiTheme="minorEastAsia" w:eastAsiaTheme="minorEastAsia" w:cstheme="minorEastAsia"/>
          <w:color w:val="000000" w:themeColor="text1"/>
          <w:sz w:val="44"/>
          <w:highlight w:val="none"/>
        </w:rPr>
      </w:r>
      <w:r/>
    </w:p>
    <w:p>
      <w:pPr>
        <w:rPr>
          <w:rFonts w:asciiTheme="minorEastAsia" w:hAnsiTheme="minorEastAsia" w:eastAsiaTheme="minorEastAsia" w:cstheme="minorEastAsia"/>
          <w:color w:val="000000" w:themeColor="text1"/>
          <w:sz w:val="44"/>
          <w:szCs w:val="44"/>
          <w:highlight w:val="none"/>
        </w:rPr>
      </w:pPr>
      <w:r>
        <w:rPr>
          <w:rFonts w:asciiTheme="minorEastAsia" w:hAnsiTheme="minorEastAsia" w:eastAsiaTheme="minorEastAsia" w:cstheme="minorEastAsia"/>
          <w:color w:val="000000" w:themeColor="text1"/>
          <w:sz w:val="44"/>
          <w:szCs w:val="44"/>
          <w:highlight w:val="none"/>
        </w:rPr>
      </w:r>
      <w:r/>
    </w:p>
    <w:p>
      <w:pPr>
        <w:rPr>
          <w:rFonts w:asciiTheme="minorEastAsia" w:hAnsiTheme="minorEastAsia" w:eastAsiaTheme="minorEastAsia" w:cstheme="minorEastAsia"/>
          <w:color w:val="000000" w:themeColor="text1"/>
          <w:sz w:val="32"/>
          <w:highlight w:val="none"/>
        </w:rPr>
      </w:pPr>
      <w:r>
        <w:rPr>
          <w:rFonts w:asciiTheme="minorEastAsia" w:hAnsiTheme="minorEastAsia" w:eastAsiaTheme="minorEastAsia" w:cstheme="minorEastAsia"/>
          <w:color w:val="000000" w:themeColor="text1"/>
          <w:sz w:val="32"/>
          <w:highlight w:val="none"/>
        </w:rPr>
      </w:r>
      <w:r/>
    </w:p>
    <w:p>
      <w:pPr>
        <w:rPr>
          <w:rFonts w:asciiTheme="minorEastAsia" w:hAnsiTheme="minorEastAsia" w:eastAsiaTheme="minorEastAsia" w:cstheme="minorEastAsia"/>
          <w:color w:val="000000" w:themeColor="text1"/>
          <w:sz w:val="32"/>
          <w:highlight w:val="none"/>
        </w:rPr>
      </w:pPr>
      <w:r>
        <w:rPr>
          <w:rFonts w:asciiTheme="minorEastAsia" w:hAnsiTheme="minorEastAsia" w:eastAsiaTheme="minorEastAsia" w:cstheme="minorEastAsia"/>
          <w:color w:val="000000" w:themeColor="text1"/>
          <w:sz w:val="32"/>
          <w:highlight w:val="none"/>
        </w:rPr>
      </w:r>
      <w:r/>
    </w:p>
    <w:p>
      <w:pPr>
        <w:rPr>
          <w:rFonts w:asciiTheme="minorEastAsia" w:hAnsiTheme="minorEastAsia" w:eastAsiaTheme="minorEastAsia" w:cstheme="minorEastAsia"/>
          <w:color w:val="000000" w:themeColor="text1"/>
          <w:sz w:val="32"/>
          <w:highlight w:val="none"/>
        </w:rPr>
      </w:pPr>
      <w:r>
        <w:rPr>
          <w:rFonts w:asciiTheme="minorEastAsia" w:hAnsiTheme="minorEastAsia" w:eastAsiaTheme="minorEastAsia" w:cstheme="minorEastAsia"/>
          <w:color w:val="000000" w:themeColor="text1"/>
          <w:sz w:val="32"/>
          <w:highlight w:val="none"/>
        </w:rPr>
      </w:r>
      <w:r/>
    </w:p>
    <w:p>
      <w:pPr>
        <w:pStyle w:val="742"/>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p>
    <w:p>
      <w:pPr>
        <w:jc w:val="center"/>
        <w:rPr>
          <w:rFonts w:asciiTheme="minorEastAsia" w:hAnsiTheme="minorEastAsia" w:eastAsiaTheme="minorEastAsia" w:cstheme="minorEastAsia"/>
          <w:color w:val="000000" w:themeColor="text1"/>
          <w:sz w:val="44"/>
          <w:highlight w:val="none"/>
        </w:rPr>
      </w:pPr>
      <w:r>
        <w:rPr>
          <w:rFonts w:asciiTheme="minorEastAsia" w:hAnsiTheme="minorEastAsia" w:eastAsiaTheme="minorEastAsia" w:cstheme="minorEastAsia"/>
          <w:color w:val="000000" w:themeColor="text1"/>
          <w:sz w:val="44"/>
          <w:highlight w:val="none"/>
        </w:rPr>
      </w:r>
      <w:r/>
    </w:p>
    <w:p>
      <w:pPr>
        <w:ind w:firstLine="900"/>
        <w:spacing w:line="360" w:lineRule="auto"/>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  采购人： 南京市溧水区城乡建设局</w:t>
      </w:r>
      <w:r/>
    </w:p>
    <w:p>
      <w:pPr>
        <w:ind w:firstLine="900"/>
        <w:spacing w:line="360" w:lineRule="auto"/>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  采购代理机构：南京连信工程咨询有限公司</w:t>
      </w:r>
      <w:r/>
    </w:p>
    <w:p>
      <w:pPr>
        <w:jc w:val="center"/>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二〇二五年十一月</w:t>
      </w:r>
      <w:r/>
    </w:p>
    <w:p>
      <w:pPr>
        <w:pStyle w:val="1312"/>
        <w:rPr>
          <w:rFonts w:asciiTheme="minorEastAsia" w:hAnsiTheme="minorEastAsia" w:eastAsiaTheme="minorEastAsia" w:cstheme="minorEastAsia"/>
          <w:color w:val="000000" w:themeColor="text1"/>
          <w:highlight w:val="none"/>
          <w:lang w:val="en-US"/>
        </w:rPr>
      </w:pPr>
      <w:r>
        <w:rPr>
          <w:rFonts w:asciiTheme="minorEastAsia" w:hAnsiTheme="minorEastAsia" w:eastAsiaTheme="minorEastAsia" w:cstheme="minorEastAsia"/>
          <w:color w:val="000000" w:themeColor="text1"/>
          <w:highlight w:val="none"/>
          <w:lang w:val="en-US"/>
        </w:rPr>
      </w:r>
      <w:r/>
    </w:p>
    <w:p>
      <w:pPr>
        <w:pStyle w:val="739"/>
        <w:numPr>
          <w:ilvl w:val="0"/>
          <w:numId w:val="1"/>
        </w:numPr>
        <w:jc w:val="center"/>
        <w:spacing w:before="240" w:after="240"/>
        <w:rPr>
          <w:rFonts w:asciiTheme="minorEastAsia" w:hAnsiTheme="minorEastAsia" w:eastAsiaTheme="minorEastAsia" w:cstheme="minorEastAsia"/>
          <w:color w:val="000000" w:themeColor="text1"/>
          <w:sz w:val="32"/>
          <w:szCs w:val="32"/>
          <w:highlight w:val="none"/>
        </w:rPr>
        <w:sectPr>
          <w:headerReference w:type="default" r:id="rId9"/>
          <w:footerReference w:type="default" r:id="rId12"/>
          <w:footnotePr/>
          <w:endnotePr/>
          <w:type w:val="nextPage"/>
          <w:pgSz w:w="11906" w:h="16838" w:orient="portrait"/>
          <w:pgMar w:top="720" w:right="1383" w:bottom="720" w:left="1281" w:header="851" w:footer="992" w:gutter="0"/>
          <w:pgNumType w:start="1"/>
          <w:cols w:num="1" w:sep="0" w:space="720" w:equalWidth="1"/>
          <w:docGrid w:linePitch="360"/>
        </w:sectPr>
      </w:pPr>
      <w:r/>
      <w:bookmarkStart w:id="0" w:name="_Toc10045197"/>
      <w:r/>
      <w:bookmarkStart w:id="1" w:name="_Toc13932587"/>
      <w:r/>
      <w:r/>
    </w:p>
    <w:p>
      <w:pPr>
        <w:pStyle w:val="739"/>
        <w:numPr>
          <w:ilvl w:val="0"/>
          <w:numId w:val="1"/>
        </w:numPr>
        <w:jc w:val="center"/>
        <w:spacing w:before="240" w:after="240"/>
        <w:rPr>
          <w:rFonts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竞争性磋商邀请</w:t>
      </w:r>
      <w:bookmarkEnd w:id="0"/>
      <w:r/>
      <w:bookmarkEnd w:id="1"/>
      <w:r/>
      <w:r/>
    </w:p>
    <w:p>
      <w:pPr>
        <w:pStyle w:val="740"/>
        <w:ind w:firstLine="480"/>
        <w:spacing w:line="360" w:lineRule="auto"/>
        <w:rPr>
          <w:rFonts w:asciiTheme="minorEastAsia" w:hAnsiTheme="minorEastAsia" w:eastAsiaTheme="minorEastAsia" w:cstheme="minorEastAsia"/>
          <w:b w:val="0"/>
          <w:bCs w:val="0"/>
          <w:iCs/>
          <w:color w:val="000000" w:themeColor="text1"/>
          <w:sz w:val="24"/>
          <w:szCs w:val="24"/>
          <w:highlight w:val="none"/>
        </w:rPr>
      </w:pPr>
      <w:r/>
      <w:bookmarkStart w:id="2" w:name="_Toc28359089"/>
      <w:r/>
      <w:bookmarkStart w:id="3" w:name="_Toc35393629"/>
      <w:r/>
      <w:bookmarkStart w:id="4" w:name="_Toc35393798"/>
      <w:r/>
      <w:bookmarkStart w:id="5" w:name="_Toc28359012"/>
      <w:r>
        <w:rPr>
          <w:rFonts w:hint="eastAsia" w:asciiTheme="minorEastAsia" w:hAnsiTheme="minorEastAsia" w:eastAsiaTheme="minorEastAsia" w:cstheme="minorEastAsia"/>
          <w:b w:val="0"/>
          <w:bCs w:val="0"/>
          <w:iCs/>
          <w:color w:val="000000" w:themeColor="text1"/>
          <w:sz w:val="24"/>
          <w:szCs w:val="24"/>
          <w:highlight w:val="none"/>
          <w:u w:val="single"/>
        </w:rPr>
        <w:t xml:space="preserve">城区路灯维修管养服务</w:t>
      </w:r>
      <w:r>
        <w:rPr>
          <w:rFonts w:hint="eastAsia" w:asciiTheme="minorEastAsia" w:hAnsiTheme="minorEastAsia" w:eastAsiaTheme="minorEastAsia" w:cstheme="minorEastAsia"/>
          <w:b w:val="0"/>
          <w:bCs w:val="0"/>
          <w:iCs/>
          <w:color w:val="000000" w:themeColor="text1"/>
          <w:sz w:val="24"/>
          <w:szCs w:val="24"/>
          <w:highlight w:val="none"/>
        </w:rPr>
        <w:t xml:space="preserve">的潜在供应商应在</w:t>
      </w:r>
      <w:r>
        <w:rPr>
          <w:rFonts w:hint="eastAsia" w:asciiTheme="minorEastAsia" w:hAnsiTheme="minorEastAsia" w:eastAsiaTheme="minorEastAsia" w:cstheme="minorEastAsia"/>
          <w:b w:val="0"/>
          <w:bCs w:val="0"/>
          <w:iCs/>
          <w:color w:val="000000" w:themeColor="text1"/>
          <w:sz w:val="24"/>
          <w:szCs w:val="24"/>
          <w:highlight w:val="none"/>
          <w:u w:val="single"/>
        </w:rPr>
        <w:t xml:space="preserve">苏采云</w:t>
      </w:r>
      <w:r>
        <w:rPr>
          <w:rFonts w:hint="eastAsia" w:asciiTheme="minorEastAsia" w:hAnsiTheme="minorEastAsia" w:eastAsiaTheme="minorEastAsia" w:cstheme="minorEastAsia"/>
          <w:b w:val="0"/>
          <w:bCs w:val="0"/>
          <w:iCs/>
          <w:color w:val="000000" w:themeColor="text1"/>
          <w:sz w:val="24"/>
          <w:szCs w:val="24"/>
          <w:highlight w:val="none"/>
        </w:rPr>
        <w:t xml:space="preserve">获取采购文件，并于202</w:t>
      </w:r>
      <w:r>
        <w:rPr>
          <w:rFonts w:asciiTheme="minorEastAsia" w:hAnsiTheme="minorEastAsia" w:eastAsiaTheme="minorEastAsia" w:cstheme="minorEastAsia"/>
          <w:b w:val="0"/>
          <w:bCs w:val="0"/>
          <w:iCs/>
          <w:color w:val="000000" w:themeColor="text1"/>
          <w:sz w:val="24"/>
          <w:szCs w:val="24"/>
          <w:highlight w:val="none"/>
        </w:rPr>
        <w:t xml:space="preserve">5</w:t>
      </w:r>
      <w:r>
        <w:rPr>
          <w:rFonts w:hint="eastAsia" w:asciiTheme="minorEastAsia" w:hAnsiTheme="minorEastAsia" w:eastAsiaTheme="minorEastAsia" w:cstheme="minorEastAsia"/>
          <w:b w:val="0"/>
          <w:bCs w:val="0"/>
          <w:iCs/>
          <w:color w:val="000000" w:themeColor="text1"/>
          <w:sz w:val="24"/>
          <w:szCs w:val="24"/>
          <w:highlight w:val="none"/>
        </w:rPr>
        <w:t xml:space="preserve">年11月            </w:t>
      </w:r>
      <w:r>
        <w:rPr>
          <w:rFonts w:hint="eastAsia" w:asciiTheme="minorEastAsia" w:hAnsiTheme="minorEastAsia" w:eastAsiaTheme="minorEastAsia" w:cstheme="minorEastAsia"/>
          <w:b w:val="0"/>
          <w:bCs w:val="0"/>
          <w:iCs/>
          <w:color w:val="000000" w:themeColor="text1"/>
          <w:sz w:val="24"/>
          <w:szCs w:val="24"/>
          <w:highlight w:val="none"/>
          <w:lang w:val="en-US" w:eastAsia="zh-CN"/>
        </w:rPr>
        <w:t xml:space="preserve">27</w:t>
      </w:r>
      <w:r>
        <w:rPr>
          <w:rFonts w:hint="eastAsia" w:asciiTheme="minorEastAsia" w:hAnsiTheme="minorEastAsia" w:eastAsiaTheme="minorEastAsia" w:cstheme="minorEastAsia"/>
          <w:b w:val="0"/>
          <w:bCs w:val="0"/>
          <w:iCs/>
          <w:color w:val="000000" w:themeColor="text1"/>
          <w:sz w:val="24"/>
          <w:szCs w:val="24"/>
          <w:highlight w:val="none"/>
        </w:rPr>
        <w:t xml:space="preserve">日09点00分（北京时间）前提交响应文件。</w:t>
      </w:r>
      <w:r/>
    </w:p>
    <w:p>
      <w:pPr>
        <w:pStyle w:val="740"/>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一、项目基本情况</w:t>
      </w:r>
      <w:bookmarkEnd w:id="2"/>
      <w:r/>
      <w:bookmarkEnd w:id="3"/>
      <w:r/>
      <w:bookmarkEnd w:id="4"/>
      <w:r/>
      <w:bookmarkEnd w:id="5"/>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项目编号：JSZC-320117-LXGC-C2025-0012</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项目名称：城区路灯维修管养服务</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采购方式：竞争性磋商</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采购预算：226万元</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bookmarkStart w:id="6" w:name="OLE_LINK87"/>
      <w:r/>
      <w:bookmarkStart w:id="7" w:name="OLE_LINK88"/>
      <w:r>
        <w:rPr>
          <w:rFonts w:hint="eastAsia" w:asciiTheme="minorEastAsia" w:hAnsiTheme="minorEastAsia" w:eastAsiaTheme="minorEastAsia" w:cstheme="minorEastAsia"/>
          <w:iCs/>
          <w:color w:val="000000" w:themeColor="text1"/>
          <w:sz w:val="24"/>
          <w:szCs w:val="24"/>
          <w:highlight w:val="none"/>
        </w:rPr>
        <w:t xml:space="preserve">最高限价：183万元（报价超过最高限价的按无效标处理）</w:t>
      </w:r>
      <w:bookmarkEnd w:id="6"/>
      <w:bookmarkEnd w:id="7"/>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采购需求：</w:t>
      </w:r>
      <w:bookmarkStart w:id="8" w:name="OLE_LINK84"/>
      <w:r>
        <w:rPr>
          <w:rFonts w:hint="eastAsia" w:asciiTheme="minorEastAsia" w:hAnsiTheme="minorEastAsia" w:eastAsiaTheme="minorEastAsia" w:cstheme="minorEastAsia"/>
          <w:iCs/>
          <w:color w:val="000000" w:themeColor="text1"/>
          <w:sz w:val="24"/>
          <w:szCs w:val="24"/>
          <w:highlight w:val="none"/>
        </w:rPr>
        <w:t xml:space="preserve">详见磋商文件第四章采购项目需求的具体内容。</w:t>
      </w:r>
      <w:bookmarkEnd w:id="8"/>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bookmarkStart w:id="9" w:name="OLE_LINK25"/>
      <w:r/>
      <w:bookmarkStart w:id="10" w:name="OLE_LINK24"/>
      <w:r>
        <w:rPr>
          <w:rFonts w:hint="eastAsia" w:asciiTheme="minorEastAsia" w:hAnsiTheme="minorEastAsia" w:eastAsiaTheme="minorEastAsia" w:cstheme="minorEastAsia"/>
          <w:iCs/>
          <w:color w:val="000000" w:themeColor="text1"/>
          <w:sz w:val="24"/>
          <w:szCs w:val="24"/>
          <w:highlight w:val="none"/>
        </w:rPr>
        <w:t xml:space="preserve">合同履行期限：</w:t>
      </w:r>
      <w:bookmarkEnd w:id="9"/>
      <w:r/>
      <w:bookmarkEnd w:id="10"/>
      <w:r/>
      <w:bookmarkStart w:id="11" w:name="OLE_LINK90"/>
      <w:r/>
      <w:bookmarkStart w:id="12" w:name="OLE_LINK89"/>
      <w:r>
        <w:rPr>
          <w:rFonts w:hint="eastAsia" w:asciiTheme="minorEastAsia" w:hAnsiTheme="minorEastAsia" w:eastAsiaTheme="minorEastAsia" w:cstheme="minorEastAsia"/>
          <w:iCs/>
          <w:color w:val="000000" w:themeColor="text1"/>
          <w:sz w:val="24"/>
          <w:szCs w:val="24"/>
          <w:highlight w:val="none"/>
        </w:rPr>
        <w:t xml:space="preserve">三年。（每年的采购预算和最高限价为183万元，合同一年一签，经采购人考核合格后续签下一年的合同，续签最多不得超过两次。）</w:t>
      </w:r>
      <w:bookmarkEnd w:id="11"/>
      <w:r/>
      <w:bookmarkEnd w:id="12"/>
      <w:r/>
      <w:bookmarkStart w:id="181" w:name="_GoBack"/>
      <w:r/>
      <w:bookmarkEnd w:id="181"/>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是否接受联合体投标：不接受</w:t>
      </w:r>
      <w:r/>
    </w:p>
    <w:p>
      <w:pPr>
        <w:pStyle w:val="740"/>
        <w:ind w:firstLine="120"/>
        <w:rPr>
          <w:rFonts w:asciiTheme="minorEastAsia" w:hAnsiTheme="minorEastAsia" w:eastAsiaTheme="minorEastAsia" w:cstheme="minorEastAsia"/>
          <w:color w:val="000000" w:themeColor="text1"/>
          <w:sz w:val="24"/>
          <w:highlight w:val="none"/>
        </w:rPr>
      </w:pPr>
      <w:r/>
      <w:bookmarkStart w:id="13" w:name="_Toc35393630"/>
      <w:r/>
      <w:bookmarkStart w:id="14" w:name="_Toc28359090"/>
      <w:r/>
      <w:bookmarkStart w:id="15" w:name="_Toc35393799"/>
      <w:r/>
      <w:bookmarkStart w:id="16" w:name="_Toc28359013"/>
      <w:r>
        <w:rPr>
          <w:rFonts w:hint="eastAsia" w:asciiTheme="minorEastAsia" w:hAnsiTheme="minorEastAsia" w:eastAsiaTheme="minorEastAsia" w:cstheme="minorEastAsia"/>
          <w:color w:val="000000" w:themeColor="text1"/>
          <w:sz w:val="24"/>
          <w:highlight w:val="none"/>
        </w:rPr>
        <w:t xml:space="preserve">二、供应商的资格要求：</w:t>
      </w:r>
      <w:bookmarkEnd w:id="13"/>
      <w:r/>
      <w:bookmarkEnd w:id="14"/>
      <w:r/>
      <w:bookmarkEnd w:id="15"/>
      <w:r/>
      <w:bookmarkEnd w:id="16"/>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bookmarkStart w:id="17" w:name="OLE_LINK31"/>
      <w:r/>
      <w:bookmarkStart w:id="18" w:name="OLE_LINK30"/>
      <w:r/>
      <w:bookmarkStart w:id="19" w:name="_Toc28359014"/>
      <w:r/>
      <w:bookmarkStart w:id="20" w:name="_Toc28359091"/>
      <w:r/>
      <w:bookmarkStart w:id="21" w:name="_Toc35393631"/>
      <w:r/>
      <w:bookmarkStart w:id="22" w:name="_Toc35393800"/>
      <w:r>
        <w:rPr>
          <w:rFonts w:hint="eastAsia" w:asciiTheme="minorEastAsia" w:hAnsiTheme="minorEastAsia" w:eastAsiaTheme="minorEastAsia" w:cstheme="minorEastAsia"/>
          <w:iCs/>
          <w:color w:val="000000" w:themeColor="text1"/>
          <w:sz w:val="24"/>
          <w:szCs w:val="24"/>
          <w:highlight w:val="none"/>
        </w:rPr>
        <w:t xml:space="preserve">1.满足《中华人民共和国政府采购法》第二十二条规定：</w:t>
      </w:r>
      <w:r/>
    </w:p>
    <w:p>
      <w:pPr>
        <w:ind w:firstLine="48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（1）具有独立承担民事责任的能力（提供法人或者其他组织的营业执照等证明文件，自然人的身份证明）；</w:t>
      </w:r>
      <w:r/>
    </w:p>
    <w:p>
      <w:pPr>
        <w:ind w:firstLine="48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（2）具有良好的商业信誉和健全的财务会计制度（提供参加本次政府采购活动前一年的会计报表）；</w:t>
      </w:r>
      <w:r/>
    </w:p>
    <w:p>
      <w:pPr>
        <w:ind w:firstLine="48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（3）具有履行合同所必需的设备和专业技术能力（根据项目需求提供相应的专业设备说明、技术管理人员情况说明、专业技术资质等）；</w:t>
      </w:r>
      <w:r/>
    </w:p>
    <w:p>
      <w:pPr>
        <w:ind w:firstLine="48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有依法缴纳税收和社会保障资金的良好记录（提供参加政府采购活动前六个月内依法缴纳税收和社会保障资金的相关材料）；</w:t>
      </w:r>
      <w:r/>
    </w:p>
    <w:p>
      <w:pPr>
        <w:ind w:firstLine="48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（6）法律、行政法规规定的其他条件。</w:t>
      </w:r>
      <w:bookmarkEnd w:id="17"/>
      <w:bookmarkEnd w:id="18"/>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2.落实政府采购政策需满足的资格要求：供应商如为小微型企业、监狱企业、残疾人福利性单位或提供的产品为国家认定的节能产品和环保产品的须按要求提供相关材料。</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3.本项目的特定资格要求：</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供应商须具有国家能源局颁发的有效期内【承装（修、试）（承修类）五级及以上电力设施许可证】并具有有效的安全生产许可证（提供有效的证书复印件或扫描件并加盖公章）。</w:t>
      </w:r>
      <w:r/>
    </w:p>
    <w:p>
      <w:pPr>
        <w:ind w:firstLine="36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4.拒绝下述供应商参加本次采购活动：</w:t>
      </w:r>
      <w:r/>
    </w:p>
    <w:p>
      <w:pPr>
        <w:ind w:firstLine="56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（1）供应商单位负责人为同一人或者存在直接控股、管理关系的不同供应商，不得参加同一合同项下的政府采购活动。</w:t>
      </w:r>
      <w:r/>
    </w:p>
    <w:p>
      <w:pPr>
        <w:ind w:firstLine="56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（2）凡为采购项目提供整体设计、规范编制或者项目管理、监理、检测等服务的供应商，不得再参加本项目的采购活动。</w:t>
      </w:r>
      <w:r/>
    </w:p>
    <w:p>
      <w:pPr>
        <w:ind w:firstLine="56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740"/>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三、获取采购文件</w:t>
      </w:r>
      <w:bookmarkEnd w:id="19"/>
      <w:r/>
      <w:bookmarkEnd w:id="20"/>
      <w:r/>
      <w:bookmarkEnd w:id="21"/>
      <w:r/>
      <w:bookmarkEnd w:id="22"/>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 时间：自竞争性磋商文件公告发布之日起</w:t>
      </w:r>
      <w:r/>
    </w:p>
    <w:p>
      <w:pPr>
        <w:ind w:firstLine="56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地点：在“苏采云”自行下载磋商文件</w:t>
      </w:r>
      <w:r/>
    </w:p>
    <w:p>
      <w:pPr>
        <w:ind w:firstLine="560"/>
        <w:spacing w:line="44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方式：线上获取</w:t>
      </w:r>
      <w:r/>
    </w:p>
    <w:p>
      <w:pPr>
        <w:rPr>
          <w:rFonts w:asciiTheme="minorEastAsia" w:hAnsiTheme="minorEastAsia" w:eastAsiaTheme="minorEastAsia" w:cstheme="minorEastAsia"/>
          <w:b/>
          <w:bCs/>
          <w:color w:val="000000" w:themeColor="text1"/>
          <w:sz w:val="24"/>
          <w:szCs w:val="24"/>
          <w:highlight w:val="none"/>
        </w:rPr>
      </w:pPr>
      <w:r/>
      <w:bookmarkStart w:id="23" w:name="_Toc35393801"/>
      <w:r/>
      <w:bookmarkStart w:id="24" w:name="_Toc35393632"/>
      <w:r/>
      <w:bookmarkStart w:id="25" w:name="_Toc28359015"/>
      <w:r/>
      <w:bookmarkStart w:id="26" w:name="_Toc28359092"/>
      <w:r>
        <w:rPr>
          <w:rFonts w:hint="eastAsia" w:asciiTheme="minorEastAsia" w:hAnsiTheme="minorEastAsia" w:eastAsiaTheme="minorEastAsia" w:cstheme="minorEastAsia"/>
          <w:b/>
          <w:bCs/>
          <w:color w:val="000000" w:themeColor="text1"/>
          <w:sz w:val="24"/>
          <w:szCs w:val="24"/>
          <w:highlight w:val="none"/>
        </w:rPr>
        <w:t xml:space="preserve">四、响应文件提交</w:t>
      </w:r>
      <w:bookmarkEnd w:id="23"/>
      <w:r/>
      <w:bookmarkEnd w:id="24"/>
      <w:r/>
      <w:bookmarkEnd w:id="25"/>
      <w:r/>
      <w:bookmarkEnd w:id="26"/>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截止时间：202</w:t>
      </w:r>
      <w:r>
        <w:rPr>
          <w:rFonts w:asciiTheme="minorEastAsia" w:hAnsiTheme="minorEastAsia" w:eastAsiaTheme="minorEastAsia" w:cstheme="minorEastAsia"/>
          <w:iCs/>
          <w:color w:val="000000" w:themeColor="text1"/>
          <w:sz w:val="24"/>
          <w:szCs w:val="24"/>
          <w:highlight w:val="none"/>
        </w:rPr>
        <w:t xml:space="preserve">5</w:t>
      </w:r>
      <w:r>
        <w:rPr>
          <w:rFonts w:hint="eastAsia" w:asciiTheme="minorEastAsia" w:hAnsiTheme="minorEastAsia" w:eastAsiaTheme="minorEastAsia" w:cstheme="minorEastAsia"/>
          <w:iCs/>
          <w:color w:val="000000" w:themeColor="text1"/>
          <w:sz w:val="24"/>
          <w:szCs w:val="24"/>
          <w:highlight w:val="none"/>
        </w:rPr>
        <w:t xml:space="preserve">年11月</w:t>
      </w:r>
      <w:r>
        <w:rPr>
          <w:rFonts w:hint="eastAsia" w:asciiTheme="minorEastAsia" w:hAnsiTheme="minorEastAsia" w:eastAsiaTheme="minorEastAsia" w:cstheme="minorEastAsia"/>
          <w:iCs/>
          <w:color w:val="000000" w:themeColor="text1"/>
          <w:sz w:val="24"/>
          <w:szCs w:val="24"/>
          <w:highlight w:val="none"/>
          <w:lang w:val="en-US" w:eastAsia="zh-CN"/>
        </w:rPr>
        <w:t xml:space="preserve">27</w:t>
      </w:r>
      <w:r>
        <w:rPr>
          <w:rFonts w:hint="eastAsia" w:asciiTheme="minorEastAsia" w:hAnsiTheme="minorEastAsia" w:eastAsiaTheme="minorEastAsia" w:cstheme="minorEastAsia"/>
          <w:iCs/>
          <w:color w:val="000000" w:themeColor="text1"/>
          <w:sz w:val="24"/>
          <w:szCs w:val="24"/>
          <w:highlight w:val="none"/>
        </w:rPr>
        <w:t xml:space="preserve">日09：00（北京时间）</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地点：</w:t>
      </w:r>
      <w:r>
        <w:rPr>
          <w:rFonts w:hint="eastAsia" w:asciiTheme="minorEastAsia" w:hAnsiTheme="minorEastAsia" w:eastAsiaTheme="minorEastAsia" w:cstheme="minorEastAsia"/>
          <w:color w:val="000000" w:themeColor="text1"/>
          <w:sz w:val="24"/>
          <w:highlight w:val="none"/>
        </w:rPr>
        <w:t xml:space="preserve">“苏采云”政府采购交易系统网上开标大厅</w:t>
      </w:r>
      <w:r/>
    </w:p>
    <w:p>
      <w:pPr>
        <w:rPr>
          <w:rFonts w:asciiTheme="minorEastAsia" w:hAnsiTheme="minorEastAsia" w:eastAsiaTheme="minorEastAsia" w:cstheme="minorEastAsia"/>
          <w:b/>
          <w:bCs/>
          <w:color w:val="000000" w:themeColor="text1"/>
          <w:sz w:val="24"/>
          <w:szCs w:val="24"/>
          <w:highlight w:val="none"/>
        </w:rPr>
      </w:pPr>
      <w:r/>
      <w:bookmarkStart w:id="27" w:name="_Toc28359093"/>
      <w:r/>
      <w:bookmarkStart w:id="28" w:name="_Toc28359016"/>
      <w:r/>
      <w:bookmarkStart w:id="29" w:name="_Toc35393802"/>
      <w:r/>
      <w:bookmarkStart w:id="30" w:name="_Toc35393633"/>
      <w:r>
        <w:rPr>
          <w:rFonts w:hint="eastAsia" w:asciiTheme="minorEastAsia" w:hAnsiTheme="minorEastAsia" w:eastAsiaTheme="minorEastAsia" w:cstheme="minorEastAsia"/>
          <w:b/>
          <w:bCs/>
          <w:color w:val="000000" w:themeColor="text1"/>
          <w:sz w:val="24"/>
          <w:szCs w:val="24"/>
          <w:highlight w:val="none"/>
        </w:rPr>
        <w:t xml:space="preserve">五、开启</w:t>
      </w:r>
      <w:bookmarkEnd w:id="27"/>
      <w:r/>
      <w:bookmarkEnd w:id="28"/>
      <w:r/>
      <w:bookmarkEnd w:id="29"/>
      <w:r/>
      <w:bookmarkEnd w:id="30"/>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时间：202</w:t>
      </w:r>
      <w:r>
        <w:rPr>
          <w:rFonts w:asciiTheme="minorEastAsia" w:hAnsiTheme="minorEastAsia" w:eastAsiaTheme="minorEastAsia" w:cstheme="minorEastAsia"/>
          <w:iCs/>
          <w:color w:val="000000" w:themeColor="text1"/>
          <w:sz w:val="24"/>
          <w:szCs w:val="24"/>
          <w:highlight w:val="none"/>
        </w:rPr>
        <w:t xml:space="preserve">5</w:t>
      </w:r>
      <w:r>
        <w:rPr>
          <w:rFonts w:hint="eastAsia" w:asciiTheme="minorEastAsia" w:hAnsiTheme="minorEastAsia" w:eastAsiaTheme="minorEastAsia" w:cstheme="minorEastAsia"/>
          <w:iCs/>
          <w:color w:val="000000" w:themeColor="text1"/>
          <w:sz w:val="24"/>
          <w:szCs w:val="24"/>
          <w:highlight w:val="none"/>
        </w:rPr>
        <w:t xml:space="preserve">年11月</w:t>
      </w:r>
      <w:r>
        <w:rPr>
          <w:rFonts w:hint="eastAsia" w:asciiTheme="minorEastAsia" w:hAnsiTheme="minorEastAsia" w:eastAsiaTheme="minorEastAsia" w:cstheme="minorEastAsia"/>
          <w:iCs/>
          <w:color w:val="000000" w:themeColor="text1"/>
          <w:sz w:val="24"/>
          <w:szCs w:val="24"/>
          <w:highlight w:val="none"/>
          <w:lang w:val="en-US" w:eastAsia="zh-CN"/>
        </w:rPr>
        <w:t xml:space="preserve">27</w:t>
      </w:r>
      <w:r>
        <w:rPr>
          <w:rFonts w:hint="eastAsia" w:asciiTheme="minorEastAsia" w:hAnsiTheme="minorEastAsia" w:eastAsiaTheme="minorEastAsia" w:cstheme="minorEastAsia"/>
          <w:iCs/>
          <w:color w:val="000000" w:themeColor="text1"/>
          <w:sz w:val="24"/>
          <w:szCs w:val="24"/>
          <w:highlight w:val="none"/>
        </w:rPr>
        <w:t xml:space="preserve">日09：00（北京时间）</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地点：</w:t>
      </w:r>
      <w:r>
        <w:rPr>
          <w:rFonts w:hint="eastAsia" w:asciiTheme="minorEastAsia" w:hAnsiTheme="minorEastAsia" w:eastAsiaTheme="minorEastAsia" w:cstheme="minorEastAsia"/>
          <w:color w:val="000000" w:themeColor="text1"/>
          <w:sz w:val="24"/>
          <w:highlight w:val="none"/>
        </w:rPr>
        <w:t xml:space="preserve">“苏采云”政府采购交易系统网上开标大厅</w:t>
      </w:r>
      <w:r/>
    </w:p>
    <w:p>
      <w:pPr>
        <w:rPr>
          <w:rFonts w:asciiTheme="minorEastAsia" w:hAnsiTheme="minorEastAsia" w:eastAsiaTheme="minorEastAsia" w:cstheme="minorEastAsia"/>
          <w:b/>
          <w:bCs/>
          <w:color w:val="000000" w:themeColor="text1"/>
          <w:sz w:val="24"/>
          <w:szCs w:val="24"/>
          <w:highlight w:val="none"/>
        </w:rPr>
      </w:pPr>
      <w:r/>
      <w:bookmarkStart w:id="31" w:name="_Toc28359017"/>
      <w:r/>
      <w:bookmarkStart w:id="32" w:name="_Toc28359094"/>
      <w:r/>
      <w:bookmarkStart w:id="33" w:name="_Toc35393803"/>
      <w:r/>
      <w:bookmarkStart w:id="34" w:name="_Toc35393634"/>
      <w:r>
        <w:rPr>
          <w:rFonts w:hint="eastAsia" w:asciiTheme="minorEastAsia" w:hAnsiTheme="minorEastAsia" w:eastAsiaTheme="minorEastAsia" w:cstheme="minorEastAsia"/>
          <w:b/>
          <w:bCs/>
          <w:color w:val="000000" w:themeColor="text1"/>
          <w:sz w:val="24"/>
          <w:szCs w:val="24"/>
          <w:highlight w:val="none"/>
        </w:rPr>
        <w:t xml:space="preserve">六、公告期限</w:t>
      </w:r>
      <w:bookmarkEnd w:id="31"/>
      <w:r/>
      <w:bookmarkEnd w:id="32"/>
      <w:r/>
      <w:bookmarkEnd w:id="33"/>
      <w:r/>
      <w:bookmarkEnd w:id="34"/>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自本公告发布之日起5个工作日。</w:t>
      </w:r>
      <w:r/>
    </w:p>
    <w:p>
      <w:pPr>
        <w:rPr>
          <w:rFonts w:asciiTheme="minorEastAsia" w:hAnsiTheme="minorEastAsia" w:eastAsiaTheme="minorEastAsia" w:cstheme="minorEastAsia"/>
          <w:b/>
          <w:bCs/>
          <w:color w:val="000000" w:themeColor="text1"/>
          <w:sz w:val="24"/>
          <w:szCs w:val="24"/>
          <w:highlight w:val="none"/>
        </w:rPr>
      </w:pPr>
      <w:r/>
      <w:bookmarkStart w:id="35" w:name="_Toc35393635"/>
      <w:r/>
      <w:bookmarkStart w:id="36" w:name="_Toc35393804"/>
      <w:r>
        <w:rPr>
          <w:rFonts w:hint="eastAsia" w:asciiTheme="minorEastAsia" w:hAnsiTheme="minorEastAsia" w:eastAsiaTheme="minorEastAsia" w:cstheme="minorEastAsia"/>
          <w:b/>
          <w:bCs/>
          <w:color w:val="000000" w:themeColor="text1"/>
          <w:sz w:val="24"/>
          <w:szCs w:val="24"/>
          <w:highlight w:val="none"/>
        </w:rPr>
        <w:t xml:space="preserve">七、其他补充事宜</w:t>
      </w:r>
      <w:bookmarkEnd w:id="35"/>
      <w:r/>
      <w:bookmarkEnd w:id="36"/>
      <w:r/>
      <w:bookmarkStart w:id="37" w:name="_Toc28359095"/>
      <w:r/>
      <w:bookmarkStart w:id="38" w:name="_Toc35393805"/>
      <w:r/>
      <w:bookmarkStart w:id="39" w:name="_Toc35393636"/>
      <w:r/>
      <w:bookmarkStart w:id="40" w:name="_Toc28359018"/>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4.严格执行政府采购关于支持</w:t>
      </w:r>
      <w:r>
        <w:rPr>
          <w:rFonts w:hint="eastAsia" w:asciiTheme="minorEastAsia" w:hAnsiTheme="minorEastAsia" w:eastAsiaTheme="minorEastAsia" w:cstheme="minorEastAsia"/>
          <w:iCs/>
          <w:color w:val="000000" w:themeColor="text1"/>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5.供应商对于投标产品的包装应按照“财办库〔2020〕123号《关于印发《商品包装政府采购需求标准（试行）》、《快递包装政府采购需求标准（试行）》的通知》”执行。</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6.落实政府采购《绿色建筑和绿色建材政府采购需求标准》（财库〔2022〕35号文）和《政府采购支持绿色建材促进建筑品质提升政策项目实施指南》（财办库〔2023〕52号）文件标准。</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7.潜在供应商对采购文件项目需求部分的询问、质疑请向采购人提出，由采购人负责答复。</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8.本次采购不收取保证金。</w:t>
      </w:r>
      <w:r/>
    </w:p>
    <w:p>
      <w:pPr>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    9.</w:t>
      </w:r>
      <w:r>
        <w:rPr>
          <w:rFonts w:hint="eastAsia" w:ascii="宋体" w:hAnsi="宋体" w:cs="宋体"/>
          <w:iCs/>
          <w:color w:val="000000" w:themeColor="text1"/>
          <w:sz w:val="24"/>
          <w:szCs w:val="24"/>
          <w:highlight w:val="none"/>
        </w:rPr>
        <w:t xml:space="preserve"> </w:t>
      </w:r>
      <w:r>
        <w:rPr>
          <w:rFonts w:hint="eastAsia" w:asciiTheme="minorEastAsia" w:hAnsiTheme="minorEastAsia" w:eastAsiaTheme="minorEastAsia" w:cstheme="minorEastAsia"/>
          <w:iCs/>
          <w:color w:val="000000" w:themeColor="text1"/>
          <w:sz w:val="24"/>
          <w:szCs w:val="24"/>
          <w:highlight w:val="none"/>
        </w:rPr>
        <w:t xml:space="preserve">现场考察、答疑时间：采购人不统一组织，有需要的供应商自行考察。</w:t>
      </w:r>
      <w:r/>
    </w:p>
    <w:p>
      <w:pPr>
        <w:ind w:firstLine="480"/>
        <w:spacing w:line="440" w:lineRule="exact"/>
        <w:rPr>
          <w:rFonts w:ascii="宋体" w:hAnsi="宋体" w:cs="宋体"/>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10.</w:t>
      </w:r>
      <w:r>
        <w:rPr>
          <w:rFonts w:hint="eastAsia" w:ascii="宋体" w:hAnsi="宋体" w:cs="宋体"/>
          <w:iCs/>
          <w:color w:val="000000" w:themeColor="text1"/>
          <w:sz w:val="24"/>
          <w:szCs w:val="24"/>
          <w:highlight w:val="none"/>
        </w:rPr>
        <w:t xml:space="preserve"> 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iCs/>
          <w:color w:val="000000" w:themeColor="text1"/>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要求完成注册），然后在“信用记录”模块页面点击“信用记录打印”下载本单位《南京市政府采购供应商信用记录表暨信用承诺书》，由法人代表签字并盖单位公章，上传至响应文件中。</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在政府采购资格审查环节，供应商只需提供《南京市政府采购供应商信用记录表暨信用承诺书》，即可替代以下证明材料：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（1）符合国家相关规定的财务状况报告；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（2）依法缴纳税收的证明材料；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（3）依法缴纳社会保障资金的证明材料；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（4）具备履行政府采购合同所必需的设备和专业技术能力的证明材料；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（5）参加政府采购活动前三年内在经营活动中没有重大违法记录的证明材料；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（6）未被列入失信被执行人、重大税收违法失信主体、政府采购严重违法失信行为记录名单的证明材料。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供应商涉及以下情形的，不适用信用承诺：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（1）供应商被列入严重失信主体名单；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（2）被相关监管部门作出行政处罚且尚在处罚有效期内；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（3）其他法律、行政法规规定的不适用信用承诺的情形。 </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供应商对信用承诺内容的真实性、合法性、有效性负责。如作出虚假信用承诺，视同为“提供虚假材料谋取中标、成交”的违法行为。</w:t>
      </w:r>
      <w:r/>
    </w:p>
    <w:p>
      <w:pPr>
        <w:ind w:firstLine="480"/>
        <w:spacing w:line="440" w:lineRule="exact"/>
        <w:rPr>
          <w:rFonts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xml:space="preserve">11.有关本次采购的事项若存在变动或修改，敬请及时关注“南京公共采购信息网”发布的信息。</w:t>
      </w:r>
      <w:r/>
    </w:p>
    <w:p>
      <w:pPr>
        <w:ind w:firstLine="480"/>
        <w:spacing w:line="440" w:lineRule="exact"/>
        <w:rPr>
          <w:rFonts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 xml:space="preserve">八、凡对本次采购提出询问，请按以下方式联系。</w:t>
      </w:r>
      <w:bookmarkEnd w:id="37"/>
      <w:r/>
      <w:bookmarkEnd w:id="38"/>
      <w:r/>
      <w:bookmarkEnd w:id="39"/>
      <w:r/>
      <w:bookmarkEnd w:id="40"/>
      <w:r/>
      <w:r/>
    </w:p>
    <w:p>
      <w:pPr>
        <w:spacing w:line="440" w:lineRule="exact"/>
        <w:rPr>
          <w:rFonts w:asciiTheme="minorEastAsia" w:hAnsiTheme="minorEastAsia" w:eastAsiaTheme="minorEastAsia" w:cstheme="minorEastAsia"/>
          <w:iCs/>
          <w:color w:val="000000" w:themeColor="text1"/>
          <w:sz w:val="24"/>
          <w:szCs w:val="24"/>
          <w:highlight w:val="none"/>
        </w:rPr>
      </w:pPr>
      <w:r/>
      <w:bookmarkStart w:id="41" w:name="_Toc35393637"/>
      <w:r/>
      <w:bookmarkStart w:id="42" w:name="_Toc28359096"/>
      <w:r/>
      <w:bookmarkStart w:id="43" w:name="_Toc35393806"/>
      <w:r/>
      <w:bookmarkStart w:id="44" w:name="_Toc28359019"/>
      <w:r>
        <w:rPr>
          <w:rFonts w:hint="eastAsia" w:asciiTheme="minorEastAsia" w:hAnsiTheme="minorEastAsia" w:eastAsiaTheme="minorEastAsia" w:cstheme="minorEastAsia"/>
          <w:iCs/>
          <w:color w:val="000000" w:themeColor="text1"/>
          <w:sz w:val="24"/>
          <w:szCs w:val="24"/>
          <w:highlight w:val="none"/>
        </w:rPr>
        <w:t xml:space="preserve">1.采购人信息</w:t>
      </w:r>
      <w:bookmarkEnd w:id="41"/>
      <w:r/>
      <w:bookmarkEnd w:id="42"/>
      <w:r/>
      <w:bookmarkEnd w:id="43"/>
      <w:r/>
      <w:bookmarkEnd w:id="44"/>
      <w:r/>
      <w:r/>
    </w:p>
    <w:p>
      <w:pPr>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名  称：南京市溧水区城乡建设局</w:t>
      </w:r>
      <w:r/>
    </w:p>
    <w:p>
      <w:pPr>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地  址：江苏省南京市溧水区中山路5号</w:t>
      </w:r>
      <w:r/>
    </w:p>
    <w:p>
      <w:pPr>
        <w:spacing w:line="440" w:lineRule="exact"/>
        <w:rPr>
          <w:rFonts w:ascii="宋体" w:hAnsi="宋体" w:cs="宋体"/>
          <w:iCs/>
          <w:color w:val="000000" w:themeColor="text1"/>
          <w:sz w:val="24"/>
          <w:szCs w:val="24"/>
          <w:highlight w:val="none"/>
        </w:rPr>
      </w:pPr>
      <w:r/>
      <w:bookmarkStart w:id="45" w:name="_Toc28359097"/>
      <w:r/>
      <w:bookmarkStart w:id="46" w:name="_Toc35393638"/>
      <w:r/>
      <w:bookmarkStart w:id="47" w:name="_Toc35393807"/>
      <w:r/>
      <w:bookmarkStart w:id="48" w:name="_Toc28359020"/>
      <w:r>
        <w:rPr>
          <w:rFonts w:hint="eastAsia" w:ascii="宋体" w:hAnsi="宋体" w:cs="宋体"/>
          <w:iCs/>
          <w:color w:val="000000" w:themeColor="text1"/>
          <w:sz w:val="24"/>
          <w:szCs w:val="24"/>
          <w:highlight w:val="none"/>
        </w:rPr>
        <w:t xml:space="preserve">联系人：郭工</w:t>
      </w:r>
      <w:r/>
    </w:p>
    <w:p>
      <w:pPr>
        <w:spacing w:line="440" w:lineRule="exact"/>
        <w:rPr>
          <w:rFonts w:asciiTheme="minorEastAsia" w:hAnsiTheme="minorEastAsia" w:eastAsiaTheme="minorEastAsia" w:cstheme="minorEastAsia"/>
          <w:iCs/>
          <w:color w:val="000000" w:themeColor="text1"/>
          <w:sz w:val="24"/>
          <w:szCs w:val="24"/>
          <w:highlight w:val="none"/>
        </w:rPr>
      </w:pPr>
      <w:r>
        <w:rPr>
          <w:rFonts w:hint="eastAsia" w:ascii="宋体" w:hAnsi="宋体" w:cs="宋体"/>
          <w:iCs/>
          <w:color w:val="000000" w:themeColor="text1"/>
          <w:sz w:val="24"/>
          <w:szCs w:val="24"/>
          <w:highlight w:val="none"/>
        </w:rPr>
        <w:t xml:space="preserve">联系电话：025-56221097</w:t>
      </w:r>
      <w:r/>
    </w:p>
    <w:p>
      <w:pPr>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2.采购代理机构信息</w:t>
      </w:r>
      <w:bookmarkEnd w:id="45"/>
      <w:r/>
      <w:bookmarkEnd w:id="46"/>
      <w:r/>
      <w:bookmarkEnd w:id="47"/>
      <w:r/>
      <w:bookmarkEnd w:id="48"/>
      <w:r/>
      <w:r/>
    </w:p>
    <w:p>
      <w:pPr>
        <w:spacing w:line="440" w:lineRule="exact"/>
        <w:rPr>
          <w:rFonts w:asciiTheme="minorEastAsia" w:hAnsiTheme="minorEastAsia" w:eastAsiaTheme="minorEastAsia" w:cstheme="minorEastAsia"/>
          <w:iCs/>
          <w:color w:val="000000" w:themeColor="text1"/>
          <w:sz w:val="24"/>
          <w:highlight w:val="none"/>
        </w:rPr>
      </w:pPr>
      <w:r>
        <w:rPr>
          <w:rFonts w:hint="eastAsia" w:asciiTheme="minorEastAsia" w:hAnsiTheme="minorEastAsia" w:eastAsiaTheme="minorEastAsia" w:cstheme="minorEastAsia"/>
          <w:iCs/>
          <w:color w:val="000000" w:themeColor="text1"/>
          <w:sz w:val="24"/>
          <w:szCs w:val="24"/>
          <w:highlight w:val="none"/>
        </w:rPr>
        <w:t xml:space="preserve">名    称：</w:t>
      </w:r>
      <w:r>
        <w:rPr>
          <w:rFonts w:hint="eastAsia" w:asciiTheme="minorEastAsia" w:hAnsiTheme="minorEastAsia" w:eastAsiaTheme="minorEastAsia" w:cstheme="minorEastAsia"/>
          <w:color w:val="000000" w:themeColor="text1"/>
          <w:sz w:val="24"/>
          <w:highlight w:val="none"/>
        </w:rPr>
        <w:t xml:space="preserve">南京连信工程咨询有限公司</w:t>
      </w:r>
      <w:r/>
    </w:p>
    <w:p>
      <w:pPr>
        <w:spacing w:line="440" w:lineRule="exact"/>
        <w:rPr>
          <w:rFonts w:asciiTheme="minorEastAsia" w:hAnsiTheme="minorEastAsia" w:eastAsiaTheme="minorEastAsia" w:cstheme="minorEastAsia"/>
          <w:iCs/>
          <w:color w:val="000000" w:themeColor="text1"/>
          <w:sz w:val="24"/>
          <w:highlight w:val="none"/>
        </w:rPr>
      </w:pPr>
      <w:r>
        <w:rPr>
          <w:rFonts w:hint="eastAsia" w:asciiTheme="minorEastAsia" w:hAnsiTheme="minorEastAsia" w:eastAsiaTheme="minorEastAsia" w:cstheme="minorEastAsia"/>
          <w:iCs/>
          <w:color w:val="000000" w:themeColor="text1"/>
          <w:sz w:val="24"/>
          <w:highlight w:val="none"/>
        </w:rPr>
        <w:t xml:space="preserve">地    址：</w:t>
      </w:r>
      <w:r>
        <w:rPr>
          <w:rFonts w:hint="eastAsia" w:ascii="宋体" w:hAnsi="宋体" w:cs="宋体"/>
          <w:color w:val="000000" w:themeColor="text1"/>
          <w:sz w:val="24"/>
          <w:szCs w:val="24"/>
          <w:highlight w:val="none"/>
        </w:rPr>
        <w:t xml:space="preserve">南京市溧水区永阳街道交通东路69号1幢803室（电梯请按7楼）</w:t>
      </w:r>
      <w:r/>
    </w:p>
    <w:p>
      <w:pPr>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联系人：</w:t>
      </w:r>
      <w:bookmarkStart w:id="49" w:name="OLE_LINK19"/>
      <w:r/>
      <w:bookmarkStart w:id="50" w:name="OLE_LINK14"/>
      <w:r>
        <w:rPr>
          <w:rFonts w:hint="eastAsia" w:asciiTheme="minorEastAsia" w:hAnsiTheme="minorEastAsia" w:eastAsiaTheme="minorEastAsia" w:cstheme="minorEastAsia"/>
          <w:iCs/>
          <w:color w:val="000000" w:themeColor="text1"/>
          <w:sz w:val="24"/>
          <w:highlight w:val="none"/>
        </w:rPr>
        <w:t xml:space="preserve">杨工</w:t>
      </w:r>
      <w:bookmarkEnd w:id="49"/>
      <w:r/>
      <w:bookmarkEnd w:id="50"/>
      <w:r/>
      <w:r/>
    </w:p>
    <w:p>
      <w:pPr>
        <w:spacing w:line="440" w:lineRule="exact"/>
        <w:rPr>
          <w:rFonts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联系电话：</w:t>
      </w:r>
      <w:r>
        <w:rPr>
          <w:rFonts w:hint="eastAsia" w:ascii="宋体" w:hAnsi="宋体" w:cs="宋体" w:eastAsiaTheme="minorEastAsia"/>
          <w:color w:val="000000" w:themeColor="text1"/>
          <w:sz w:val="24"/>
          <w:szCs w:val="24"/>
          <w:highlight w:val="none"/>
        </w:rPr>
        <w:t xml:space="preserve">18951031608</w:t>
      </w:r>
      <w:r/>
    </w:p>
    <w:p>
      <w:pPr>
        <w:pStyle w:val="739"/>
        <w:jc w:val="center"/>
        <w:spacing w:before="240" w:after="240"/>
        <w:rPr>
          <w:rFonts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Cs w:val="24"/>
          <w:highlight w:val="none"/>
        </w:rPr>
        <w:br w:type="page" w:clear="all"/>
      </w:r>
      <w:bookmarkStart w:id="51" w:name="_Toc13932588"/>
      <w:r/>
      <w:bookmarkStart w:id="52" w:name="_Toc10045198"/>
      <w:r>
        <w:rPr>
          <w:rFonts w:hint="eastAsia" w:asciiTheme="minorEastAsia" w:hAnsiTheme="minorEastAsia" w:eastAsiaTheme="minorEastAsia" w:cstheme="minorEastAsia"/>
          <w:color w:val="000000" w:themeColor="text1"/>
          <w:sz w:val="32"/>
          <w:szCs w:val="32"/>
          <w:highlight w:val="none"/>
        </w:rPr>
        <w:t xml:space="preserve">第二章</w:t>
      </w:r>
      <w:bookmarkEnd w:id="51"/>
      <w:r/>
      <w:bookmarkEnd w:id="52"/>
      <w:r>
        <w:rPr>
          <w:rFonts w:hint="eastAsia" w:asciiTheme="minorEastAsia" w:hAnsiTheme="minorEastAsia" w:eastAsiaTheme="minorEastAsia" w:cstheme="minorEastAsia"/>
          <w:color w:val="000000" w:themeColor="text1"/>
          <w:sz w:val="32"/>
          <w:szCs w:val="32"/>
          <w:highlight w:val="none"/>
        </w:rPr>
        <w:t xml:space="preserve">  竞争性磋商须知</w:t>
      </w:r>
      <w:r/>
    </w:p>
    <w:p>
      <w:pPr>
        <w:pStyle w:val="740"/>
        <w:spacing w:line="360" w:lineRule="auto"/>
        <w:rPr>
          <w:rFonts w:asciiTheme="minorEastAsia" w:hAnsiTheme="minorEastAsia" w:eastAsiaTheme="minorEastAsia" w:cstheme="minorEastAsia"/>
          <w:color w:val="000000" w:themeColor="text1"/>
          <w:highlight w:val="none"/>
        </w:rPr>
      </w:pPr>
      <w:r/>
      <w:bookmarkStart w:id="53" w:name="_Toc1101_WPSOffice_Level2"/>
      <w:r>
        <w:rPr>
          <w:rFonts w:hint="eastAsia" w:asciiTheme="minorEastAsia" w:hAnsiTheme="minorEastAsia" w:eastAsiaTheme="minorEastAsia" w:cstheme="minorEastAsia"/>
          <w:color w:val="000000" w:themeColor="text1"/>
          <w:highlight w:val="none"/>
        </w:rPr>
        <w:t xml:space="preserve">一、总    则</w:t>
      </w:r>
      <w:bookmarkEnd w:id="53"/>
      <w:r/>
      <w:r/>
    </w:p>
    <w:p>
      <w:pPr>
        <w:pStyle w:val="741"/>
        <w:spacing w:line="360" w:lineRule="auto"/>
        <w:rPr>
          <w:rFonts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lang w:val="zh-CN"/>
        </w:rPr>
        <w:t xml:space="preserve">1.适用法律</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1.1《中华人民共和国政府采购法》、《中华人民共和国政府采购法实施条例》、《政府采购竞争性磋商采购方式管理暂行办法》等有关法律、规章和规定等。</w:t>
      </w:r>
      <w:r/>
    </w:p>
    <w:p>
      <w:pPr>
        <w:pStyle w:val="741"/>
        <w:spacing w:line="360" w:lineRule="auto"/>
        <w:rPr>
          <w:rFonts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lang w:val="zh-CN"/>
        </w:rPr>
        <w:t xml:space="preserve">2.定义</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2.1“供应商”</w:t>
      </w:r>
      <w:r>
        <w:rPr>
          <w:rFonts w:hint="eastAsia" w:asciiTheme="minorEastAsia" w:hAnsiTheme="minorEastAsia" w:eastAsiaTheme="minorEastAsia" w:cstheme="minorEastAsia"/>
          <w:color w:val="000000" w:themeColor="text1"/>
          <w:sz w:val="24"/>
          <w:highlight w:val="none"/>
        </w:rPr>
        <w:t xml:space="preserve">是指参加磋商竞争，并符合采购文件规定资格条件的法人、其他组织或者自然人。</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2.2“货物、服务和工程”指本采购文件中所述产品及相关货物、服务和工程。</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2.3“用户或使用单位”是指使用服务的单位。</w:t>
      </w:r>
      <w:r/>
    </w:p>
    <w:p>
      <w:pPr>
        <w:pStyle w:val="741"/>
        <w:spacing w:line="360" w:lineRule="auto"/>
        <w:rPr>
          <w:rFonts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lang w:val="zh-CN"/>
        </w:rPr>
        <w:t xml:space="preserve">3.政策功能</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3.1政府采购促进中小企业发展，</w:t>
      </w:r>
      <w:r>
        <w:rPr>
          <w:rFonts w:hint="eastAsia" w:asciiTheme="minorEastAsia" w:hAnsiTheme="minorEastAsia" w:eastAsiaTheme="minorEastAsia" w:cstheme="minorEastAsia"/>
          <w:b/>
          <w:color w:val="000000" w:themeColor="text1"/>
          <w:sz w:val="24"/>
          <w:highlight w:val="none"/>
          <w:lang w:val="zh-CN"/>
        </w:rPr>
        <w:t xml:space="preserve">参加磋商的中小企业，应当提供《中小企业声明函》</w:t>
      </w:r>
      <w:r>
        <w:rPr>
          <w:rFonts w:hint="eastAsia" w:asciiTheme="minorEastAsia" w:hAnsiTheme="minorEastAsia" w:eastAsiaTheme="minorEastAsia" w:cstheme="minorEastAsia"/>
          <w:color w:val="000000" w:themeColor="text1"/>
          <w:sz w:val="24"/>
          <w:highlight w:val="none"/>
          <w:lang w:val="zh-CN"/>
        </w:rPr>
        <w:t xml:space="preserve">（“中小企业划型标准”详见《关于印发中小企业划型标准规定的通知》工信部联企业〔2011〕300号及《国家统计局关于印发统计上大中小微型企业划分办法的通知》国统字〔2011〕75号）。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3.5提供的产品属于信息安全产品的，供应商应当选择经国家认证的信息安全产品投标，并提供由中国信息安全认证中心按国家标准认证颁发的有效认证证书复印件加盖公章。</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3.6提供的产品属于政府强制采购节能产品的，供应商应当选择依据国家标准中二级能效（水效）指标认证的节能产品投标，并提供有效的节能产品认证证书复印件加盖公章。</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3.7提供的产品属于环境标志产品的，供应商应当选择依据相关标准的最新版本认证的环境标志产品投标，并提供有效的环境标志产品认证证书复印件加盖公章。</w:t>
      </w:r>
      <w:r/>
    </w:p>
    <w:p>
      <w:pPr>
        <w:pStyle w:val="741"/>
        <w:spacing w:line="360" w:lineRule="auto"/>
        <w:rPr>
          <w:rFonts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rPr>
        <w:t xml:space="preserve">4.</w:t>
      </w:r>
      <w:r>
        <w:rPr>
          <w:rFonts w:hint="eastAsia" w:asciiTheme="minorEastAsia" w:hAnsiTheme="minorEastAsia" w:eastAsiaTheme="minorEastAsia" w:cstheme="minorEastAsia"/>
          <w:color w:val="000000" w:themeColor="text1"/>
          <w:highlight w:val="none"/>
          <w:lang w:val="zh-CN"/>
        </w:rPr>
        <w:t xml:space="preserve">磋商费用</w:t>
      </w:r>
      <w:r/>
    </w:p>
    <w:p>
      <w:pPr>
        <w:ind w:firstLine="480"/>
        <w:spacing w:line="360" w:lineRule="auto"/>
        <w:rPr>
          <w:rFonts w:asciiTheme="minorEastAsia" w:hAnsiTheme="minorEastAsia" w:eastAsiaTheme="minorEastAsia" w:cstheme="minorEastAsia"/>
          <w:color w:val="000000" w:themeColor="text1"/>
          <w:sz w:val="24"/>
          <w:szCs w:val="22"/>
          <w:highlight w:val="none"/>
          <w:lang w:val="zh-CN"/>
        </w:rPr>
      </w:pPr>
      <w:r>
        <w:rPr>
          <w:rFonts w:hint="eastAsia" w:asciiTheme="minorEastAsia" w:hAnsiTheme="minorEastAsia" w:eastAsiaTheme="minorEastAsia" w:cstheme="minorEastAsia"/>
          <w:color w:val="000000" w:themeColor="text1"/>
          <w:sz w:val="24"/>
          <w:szCs w:val="22"/>
          <w:highlight w:val="none"/>
        </w:rPr>
        <w:t xml:space="preserve">4.1</w:t>
      </w:r>
      <w:r>
        <w:rPr>
          <w:rFonts w:hint="eastAsia" w:asciiTheme="minorEastAsia" w:hAnsiTheme="minorEastAsia" w:eastAsiaTheme="minorEastAsia" w:cstheme="minorEastAsia"/>
          <w:color w:val="000000" w:themeColor="text1"/>
          <w:sz w:val="24"/>
          <w:szCs w:val="22"/>
          <w:highlight w:val="none"/>
          <w:lang w:val="zh-CN"/>
        </w:rPr>
        <w:t xml:space="preserve">供应商应承担所有与准备和参加磋商有关的费用，无论采购结果如何，采购代理机构和采购人在任何情况下均无义务和责任承担这些费用。</w:t>
      </w:r>
      <w:r/>
    </w:p>
    <w:p>
      <w:pPr>
        <w:pStyle w:val="1026"/>
        <w:ind w:left="0" w:firstLine="482"/>
        <w:spacing w:line="360" w:lineRule="auto"/>
        <w:rPr>
          <w:rFonts w:asciiTheme="minorEastAsia" w:hAnsiTheme="minorEastAsia" w:eastAsiaTheme="minorEastAsia" w:cstheme="minorEastAsia"/>
          <w:b/>
          <w:color w:val="000000" w:themeColor="text1"/>
          <w:szCs w:val="22"/>
          <w:highlight w:val="none"/>
          <w:lang w:eastAsia="zh-CN"/>
        </w:rPr>
      </w:pPr>
      <w:r>
        <w:rPr>
          <w:rFonts w:hint="eastAsia" w:asciiTheme="minorEastAsia" w:hAnsiTheme="minorEastAsia" w:eastAsiaTheme="minorEastAsia" w:cstheme="minorEastAsia"/>
          <w:b/>
          <w:color w:val="000000" w:themeColor="text1"/>
          <w:szCs w:val="22"/>
          <w:highlight w:val="none"/>
          <w:lang w:val="zh-CN" w:eastAsia="zh-CN"/>
        </w:rPr>
        <w:t xml:space="preserve">4.2</w:t>
      </w:r>
      <w:r>
        <w:rPr>
          <w:rFonts w:hint="eastAsia" w:asciiTheme="minorEastAsia" w:hAnsiTheme="minorEastAsia" w:eastAsiaTheme="minorEastAsia" w:cstheme="minorEastAsia"/>
          <w:b/>
          <w:color w:val="000000" w:themeColor="text1"/>
          <w:szCs w:val="22"/>
          <w:highlight w:val="none"/>
          <w:lang w:eastAsia="zh-CN"/>
        </w:rPr>
        <w:t xml:space="preserve">本项目不管报价结果如何，供应商均应承担自己报价所需一切费用。</w:t>
      </w:r>
      <w:r/>
    </w:p>
    <w:p>
      <w:pPr>
        <w:pStyle w:val="1026"/>
        <w:ind w:left="0" w:firstLine="482"/>
        <w:spacing w:line="360" w:lineRule="auto"/>
        <w:rPr>
          <w:rFonts w:asciiTheme="minorEastAsia" w:hAnsiTheme="minorEastAsia" w:eastAsiaTheme="minorEastAsia" w:cstheme="minorEastAsia"/>
          <w:b/>
          <w:color w:val="000000" w:themeColor="text1"/>
          <w:szCs w:val="22"/>
          <w:highlight w:val="none"/>
          <w:lang w:eastAsia="zh-CN"/>
        </w:rPr>
      </w:pPr>
      <w:r>
        <w:rPr>
          <w:rFonts w:hint="eastAsia" w:asciiTheme="minorEastAsia" w:hAnsiTheme="minorEastAsia" w:eastAsiaTheme="minorEastAsia" w:cstheme="minorEastAsia"/>
          <w:b/>
          <w:color w:val="000000" w:themeColor="text1"/>
          <w:szCs w:val="22"/>
          <w:highlight w:val="none"/>
          <w:lang w:eastAsia="zh-CN"/>
        </w:rPr>
        <w:t xml:space="preserve">中标服务费：参照有关收费标准由成交供应商在领取中标通知书时向采购代理机构一次付清。代理服务费的收取按差额定率累进法计算。</w:t>
      </w:r>
      <w:r/>
    </w:p>
    <w:p>
      <w:pPr>
        <w:pStyle w:val="1026"/>
        <w:ind w:left="0" w:firstLine="482"/>
        <w:spacing w:line="360" w:lineRule="auto"/>
        <w:rPr>
          <w:rFonts w:asciiTheme="minorEastAsia" w:hAnsiTheme="minorEastAsia" w:eastAsiaTheme="minorEastAsia" w:cstheme="minorEastAsia"/>
          <w:b/>
          <w:color w:val="000000" w:themeColor="text1"/>
          <w:szCs w:val="22"/>
          <w:highlight w:val="none"/>
          <w:lang w:eastAsia="zh-CN"/>
        </w:rPr>
      </w:pPr>
      <w:r>
        <w:rPr>
          <w:rFonts w:hint="eastAsia" w:asciiTheme="minorEastAsia" w:hAnsiTheme="minorEastAsia" w:eastAsiaTheme="minorEastAsia" w:cstheme="minorEastAsia"/>
          <w:b/>
          <w:color w:val="000000" w:themeColor="text1"/>
          <w:szCs w:val="22"/>
          <w:highlight w:val="none"/>
          <w:lang w:eastAsia="zh-CN"/>
        </w:rPr>
        <w:t xml:space="preserve">收费标准：按中标金额，100万元</w:t>
      </w:r>
      <w:bookmarkStart w:id="54" w:name="OLE_LINK1"/>
      <w:r/>
      <w:bookmarkStart w:id="55" w:name="OLE_LINK2"/>
      <w:r>
        <w:rPr>
          <w:rFonts w:hint="eastAsia" w:asciiTheme="minorEastAsia" w:hAnsiTheme="minorEastAsia" w:eastAsiaTheme="minorEastAsia" w:cstheme="minorEastAsia"/>
          <w:b/>
          <w:color w:val="000000" w:themeColor="text1"/>
          <w:szCs w:val="22"/>
          <w:highlight w:val="none"/>
          <w:lang w:eastAsia="zh-CN"/>
        </w:rPr>
        <w:t xml:space="preserve">以下费率为中标金额的</w:t>
      </w:r>
      <w:bookmarkEnd w:id="54"/>
      <w:r/>
      <w:bookmarkEnd w:id="55"/>
      <w:r>
        <w:rPr>
          <w:rFonts w:hint="eastAsia" w:asciiTheme="minorEastAsia" w:hAnsiTheme="minorEastAsia" w:eastAsiaTheme="minorEastAsia" w:cstheme="minorEastAsia"/>
          <w:b/>
          <w:color w:val="000000" w:themeColor="text1"/>
          <w:szCs w:val="22"/>
          <w:highlight w:val="none"/>
          <w:lang w:eastAsia="zh-CN"/>
        </w:rPr>
        <w:t xml:space="preserve">1.35%，100</w:t>
      </w:r>
      <w:r>
        <w:rPr>
          <w:rFonts w:asciiTheme="minorEastAsia" w:hAnsiTheme="minorEastAsia" w:eastAsiaTheme="minorEastAsia" w:cstheme="minorEastAsia"/>
          <w:b/>
          <w:color w:val="000000" w:themeColor="text1"/>
          <w:szCs w:val="22"/>
          <w:highlight w:val="none"/>
          <w:lang w:eastAsia="zh-CN"/>
        </w:rPr>
        <w:t xml:space="preserve">—</w:t>
      </w:r>
      <w:r>
        <w:rPr>
          <w:rFonts w:hint="eastAsia" w:asciiTheme="minorEastAsia" w:hAnsiTheme="minorEastAsia" w:eastAsiaTheme="minorEastAsia" w:cstheme="minorEastAsia"/>
          <w:b/>
          <w:color w:val="000000" w:themeColor="text1"/>
          <w:szCs w:val="22"/>
          <w:highlight w:val="none"/>
          <w:lang w:eastAsia="zh-CN"/>
        </w:rPr>
        <w:t xml:space="preserve">190万元以下费率为中标金额的0.72%。</w:t>
      </w:r>
      <w:r/>
    </w:p>
    <w:p>
      <w:pPr>
        <w:pStyle w:val="1026"/>
        <w:ind w:left="0" w:firstLine="482"/>
        <w:spacing w:line="360" w:lineRule="auto"/>
        <w:rPr>
          <w:rFonts w:asciiTheme="minorEastAsia" w:hAnsiTheme="minorEastAsia" w:eastAsiaTheme="minorEastAsia" w:cstheme="minorEastAsia"/>
          <w:b/>
          <w:color w:val="000000" w:themeColor="text1"/>
          <w:szCs w:val="22"/>
          <w:highlight w:val="none"/>
          <w:lang w:eastAsia="zh-CN"/>
        </w:rPr>
      </w:pPr>
      <w:r>
        <w:rPr>
          <w:rFonts w:hint="eastAsia" w:asciiTheme="minorEastAsia" w:hAnsiTheme="minorEastAsia" w:eastAsiaTheme="minorEastAsia" w:cstheme="minorEastAsia"/>
          <w:b/>
          <w:color w:val="000000" w:themeColor="text1"/>
          <w:szCs w:val="22"/>
          <w:highlight w:val="none"/>
          <w:lang w:eastAsia="zh-CN"/>
        </w:rPr>
        <w:t xml:space="preserve">本项目还涉及其他相关为完成本次项目采购的费用均由成交供应商支付。以上费用并不单独列项，请在投标报价中综合考虑。由成交供应商在领取成交通知书时向采购代理机构一次性付清。</w:t>
      </w:r>
      <w:r>
        <w:rPr>
          <w:rFonts w:hint="eastAsia" w:asciiTheme="minorEastAsia" w:hAnsiTheme="minorEastAsia" w:eastAsiaTheme="minorEastAsia" w:cstheme="minorEastAsia"/>
          <w:b/>
          <w:color w:val="000000" w:themeColor="text1"/>
          <w:szCs w:val="22"/>
          <w:highlight w:val="none"/>
          <w:lang w:eastAsia="zh-CN"/>
        </w:rPr>
        <w:t xml:space="preserve">专家评审费由采购人按实支付。</w:t>
      </w:r>
      <w:r>
        <w:rPr>
          <w:rFonts w:hint="eastAsia" w:asciiTheme="minorEastAsia" w:hAnsiTheme="minorEastAsia" w:eastAsiaTheme="minorEastAsia" w:cstheme="minorEastAsia"/>
          <w:b/>
          <w:color w:val="000000" w:themeColor="text1"/>
          <w:szCs w:val="22"/>
          <w:highlight w:val="none"/>
          <w:lang w:eastAsia="zh-CN"/>
        </w:rPr>
      </w:r>
      <w:r/>
    </w:p>
    <w:p>
      <w:pPr>
        <w:pStyle w:val="741"/>
        <w:ind w:firstLine="316"/>
        <w:spacing w:line="36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5.磋商文件  </w:t>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5.1</w:t>
      </w:r>
      <w:r>
        <w:rPr>
          <w:rFonts w:hint="eastAsia" w:asciiTheme="minorEastAsia" w:hAnsiTheme="minorEastAsia" w:eastAsiaTheme="minorEastAsia" w:cstheme="minorEastAsia"/>
          <w:color w:val="000000" w:themeColor="text1"/>
          <w:sz w:val="24"/>
          <w:highlight w:val="none"/>
          <w:lang w:val="zh-CN"/>
        </w:rPr>
        <w:t xml:space="preserve">磋商文件构成</w:t>
      </w:r>
      <w:r>
        <w:rPr>
          <w:rFonts w:hint="eastAsia" w:asciiTheme="minorEastAsia" w:hAnsiTheme="minorEastAsia" w:eastAsiaTheme="minorEastAsia" w:cstheme="minorEastAsia"/>
          <w:color w:val="000000" w:themeColor="text1"/>
          <w:sz w:val="24"/>
          <w:highlight w:val="none"/>
        </w:rPr>
        <w:t xml:space="preserve">：</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第一章   投标邀请</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第二章   竞争性磋商须知</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第三章   评标标准</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第四章   采购项目需求</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第五章   合同主要条款及格式</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宋体" w:hAnsi="宋体" w:cs="宋体"/>
          <w:color w:val="000000" w:themeColor="text1"/>
          <w:sz w:val="24"/>
          <w:szCs w:val="24"/>
          <w:highlight w:val="none"/>
        </w:rPr>
        <w:t xml:space="preserve">第六章   磋商响应文件格式及附件</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5.2磋商文件的澄清、补充或修改</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原采购信息发布媒体上发布书面更正公告形式通知所有获取磋商文件的供应商。不足五日的，采购代理机构应当顺延提交首次响应文件截止时间。</w:t>
      </w:r>
      <w:r/>
    </w:p>
    <w:p>
      <w:pPr>
        <w:pStyle w:val="740"/>
        <w:spacing w:line="360" w:lineRule="auto"/>
        <w:rPr>
          <w:rFonts w:asciiTheme="minorEastAsia" w:hAnsiTheme="minorEastAsia" w:eastAsiaTheme="minorEastAsia" w:cstheme="minorEastAsia"/>
          <w:color w:val="000000" w:themeColor="text1"/>
          <w:highlight w:val="none"/>
        </w:rPr>
      </w:pPr>
      <w:r/>
      <w:bookmarkStart w:id="56" w:name="_Toc24791_WPSOffice_Level2"/>
      <w:r>
        <w:rPr>
          <w:rFonts w:hint="eastAsia" w:asciiTheme="minorEastAsia" w:hAnsiTheme="minorEastAsia" w:eastAsiaTheme="minorEastAsia" w:cstheme="minorEastAsia"/>
          <w:color w:val="000000" w:themeColor="text1"/>
          <w:highlight w:val="none"/>
        </w:rPr>
        <w:t xml:space="preserve">二、响应文件编制</w:t>
      </w:r>
      <w:bookmarkEnd w:id="56"/>
      <w:r/>
      <w:r/>
    </w:p>
    <w:p>
      <w:pPr>
        <w:ind w:firstLine="480"/>
        <w:spacing w:line="360" w:lineRule="auto"/>
        <w:rPr>
          <w:rFonts w:ascii="宋体" w:hAnsi="宋体" w:cs="宋体"/>
          <w:bCs/>
          <w:color w:val="000000" w:themeColor="text1"/>
          <w:sz w:val="24"/>
          <w:highlight w:val="none"/>
          <w:lang w:val="zh-CN"/>
        </w:rPr>
      </w:pPr>
      <w:r/>
      <w:bookmarkStart w:id="57" w:name="OLE_LINK40"/>
      <w:r/>
      <w:bookmarkStart w:id="58" w:name="OLE_LINK39"/>
      <w:r/>
      <w:bookmarkStart w:id="59" w:name="_Toc30403_WPSOffice_Level2"/>
      <w:r>
        <w:rPr>
          <w:rFonts w:hint="eastAsia" w:ascii="宋体" w:hAnsi="宋体" w:cs="宋体"/>
          <w:color w:val="000000" w:themeColor="text1"/>
          <w:sz w:val="24"/>
          <w:highlight w:val="none"/>
          <w:lang w:val="zh-CN"/>
        </w:rPr>
        <w:t xml:space="preserve">供应商应当按照磋商文件的要求编制响应文件，并对其提交的响应文件真实性、合法性承担法律责任。</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1、响应文件的语言及度量衡单位</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1.1供应商提交的响应文件以及供应商与采购代理机构就有关磋商的所有来往通知、函件和文件均应使用简体中文。</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1.2 除技术性能另有规定外，响应文件所使用的度量衡单位，均须采用国家法定计量单位。</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2、响应文件构成</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2.1供应商编写的响应文件应包括资格证明文件、符合性证明文件、分项报价表、技术要求响应及偏离表、商务要求响应及偏离表、其他证明文件、磋商响应函等部分。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2.2 如标书制作工具中格式和内容与“</w:t>
      </w:r>
      <w:r>
        <w:rPr>
          <w:rFonts w:hint="eastAsia" w:ascii="宋体" w:hAnsi="宋体" w:cs="宋体"/>
          <w:iCs/>
          <w:color w:val="000000" w:themeColor="text1"/>
          <w:sz w:val="24"/>
          <w:szCs w:val="24"/>
          <w:highlight w:val="none"/>
        </w:rPr>
        <w:t xml:space="preserve">南京公共采购信息网</w:t>
      </w:r>
      <w:r>
        <w:rPr>
          <w:rFonts w:hint="eastAsia" w:ascii="宋体" w:hAnsi="宋体" w:cs="宋体"/>
          <w:color w:val="000000" w:themeColor="text1"/>
          <w:sz w:val="24"/>
          <w:highlight w:val="none"/>
          <w:lang w:val="zh-CN"/>
        </w:rPr>
        <w:t xml:space="preserve">”发布的磋商文件不一致，请以“</w:t>
      </w:r>
      <w:r>
        <w:rPr>
          <w:rFonts w:hint="eastAsia" w:ascii="宋体" w:hAnsi="宋体" w:cs="宋体"/>
          <w:iCs/>
          <w:color w:val="000000" w:themeColor="text1"/>
          <w:sz w:val="24"/>
          <w:szCs w:val="24"/>
          <w:highlight w:val="none"/>
        </w:rPr>
        <w:t xml:space="preserve">南京公共采购信息网</w:t>
      </w:r>
      <w:r>
        <w:rPr>
          <w:rFonts w:hint="eastAsia" w:ascii="宋体" w:hAnsi="宋体" w:cs="宋体"/>
          <w:color w:val="000000" w:themeColor="text1"/>
          <w:sz w:val="24"/>
          <w:highlight w:val="none"/>
          <w:lang w:val="zh-CN"/>
        </w:rPr>
        <w:t xml:space="preserve">”发布的磋商文件为准。</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3、证明磋商响应标的符合磋商文件规定的文件</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3.1供应商应按照磋商文件要求提交证明文件，证明其及磋商响应标的符合磋商文件规定。</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3.2磋商文件对证明文件无明确形式要求的，证明文件可以以文字资料、图纸和数据等形式提交。</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4、分项报价表</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4.1供应商应按照磋商文件规定格式填报分项报价表。</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4.2磋商货币。响应文件中的单价和总价无特殊规定的采用人民币报价，以元为单位标注。磋商文件中另有规定的按规定执行。</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5、技术要求响应及偏离表、商务要求响应及偏离表</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5.1供应商需对磋商文件中的技术要求与商务要求逐项作出响应或偏离，并说明原因。</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5.2供应商可在响应文件中提供认为需要的其他技术文件或说明。</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6、服务承诺、培训计划、人员安排及其他</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6.1供应商需根据磋商文件要求提供有关售后服务的管理制度，售后服务机构的分布情况，售后服务人员的数量、素质、技术水平及售后服务的反应能力等。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6.2供应商需根据磋商文件要求提供培训计划。</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6.3供应商需根据磋商文件要求提供磋商响应标的的主要组成部分、功能设计、实现思路及关键技术等。</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7、磋商响应函</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7.1供应商应按照磋商文件中提供的格式完整、正确填写磋商响应函。</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8、磋商有效期</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8.1磋商有效期为采购代理机构规定的提交响应文件截止之日后六十（60）天。磋商有效期比规定短的将被视为非实质性响应磋商文件而予以拒绝。</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9、磋商有效期的延长</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9.1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bookmarkEnd w:id="57"/>
      <w:r/>
      <w:bookmarkEnd w:id="58"/>
      <w:r/>
      <w:r/>
    </w:p>
    <w:p>
      <w:pPr>
        <w:pStyle w:val="740"/>
        <w:spacing w:line="36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三、响应文件</w:t>
      </w:r>
      <w:bookmarkEnd w:id="59"/>
      <w:r>
        <w:rPr>
          <w:rFonts w:hint="eastAsia" w:asciiTheme="minorEastAsia" w:hAnsiTheme="minorEastAsia" w:eastAsiaTheme="minorEastAsia" w:cstheme="minorEastAsia"/>
          <w:color w:val="000000" w:themeColor="text1"/>
          <w:highlight w:val="none"/>
        </w:rPr>
        <w:t xml:space="preserve">的递交</w:t>
      </w:r>
      <w:r/>
    </w:p>
    <w:p>
      <w:pPr>
        <w:contextualSpacing/>
        <w:ind w:firstLine="560"/>
        <w:keepLines/>
        <w:keepNext/>
        <w:spacing w:line="360" w:lineRule="auto"/>
        <w:rPr>
          <w:rFonts w:asciiTheme="minorEastAsia" w:hAnsiTheme="minorEastAsia" w:eastAsiaTheme="minorEastAsia" w:cstheme="minorEastAsia"/>
          <w:color w:val="000000" w:themeColor="text1"/>
          <w:sz w:val="24"/>
          <w:highlight w:val="none"/>
          <w:lang w:val="zh-CN"/>
        </w:rPr>
        <w:outlineLvl w:val="3"/>
      </w:pPr>
      <w:r/>
      <w:bookmarkStart w:id="60" w:name="_Toc16938541"/>
      <w:r/>
      <w:bookmarkStart w:id="61" w:name="_Toc513029225"/>
      <w:r/>
      <w:bookmarkStart w:id="62" w:name="_Toc20823297"/>
      <w:r/>
      <w:bookmarkStart w:id="63" w:name="_Toc462564084"/>
      <w:r>
        <w:rPr>
          <w:rFonts w:hint="eastAsia" w:asciiTheme="minorEastAsia" w:hAnsiTheme="minorEastAsia" w:eastAsiaTheme="minorEastAsia" w:cstheme="minorEastAsia"/>
          <w:color w:val="000000" w:themeColor="text1"/>
          <w:sz w:val="24"/>
          <w:highlight w:val="none"/>
          <w:lang w:val="zh-CN"/>
        </w:rPr>
        <w:t xml:space="preserve">1、电子磋商</w:t>
      </w:r>
      <w:bookmarkEnd w:id="60"/>
      <w:r/>
      <w:bookmarkEnd w:id="61"/>
      <w:r/>
      <w:bookmarkEnd w:id="62"/>
      <w:r/>
      <w:bookmarkEnd w:id="63"/>
      <w:r>
        <w:rPr>
          <w:rFonts w:hint="eastAsia" w:asciiTheme="minorEastAsia" w:hAnsiTheme="minorEastAsia" w:eastAsiaTheme="minorEastAsia" w:cstheme="minorEastAsia"/>
          <w:color w:val="000000" w:themeColor="text1"/>
          <w:sz w:val="24"/>
          <w:highlight w:val="none"/>
          <w:lang w:val="zh-CN"/>
        </w:rPr>
        <w:t xml:space="preserve">响应文件的递交</w:t>
      </w:r>
      <w:r/>
    </w:p>
    <w:p>
      <w:pPr>
        <w:contextualSpacing/>
        <w:ind w:firstLine="60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1.1供应商应当按照《操作手册》规定，在提交响应文件截止时间前制作并上传电子响应文件。</w:t>
      </w:r>
      <w:bookmarkStart w:id="64" w:name="_Toc16938542"/>
      <w:r/>
      <w:bookmarkStart w:id="65" w:name="_Toc20823298"/>
      <w:r/>
      <w:bookmarkStart w:id="66" w:name="_Toc513029226"/>
      <w:r/>
      <w:r/>
    </w:p>
    <w:p>
      <w:pPr>
        <w:contextualSpacing/>
        <w:ind w:firstLine="560"/>
        <w:keepLines/>
        <w:keepNext/>
        <w:spacing w:before="280" w:after="290" w:line="360" w:lineRule="auto"/>
        <w:rPr>
          <w:rFonts w:asciiTheme="minorEastAsia" w:hAnsiTheme="minorEastAsia" w:eastAsiaTheme="minorEastAsia" w:cstheme="minorEastAsia"/>
          <w:color w:val="000000" w:themeColor="text1"/>
          <w:sz w:val="24"/>
          <w:highlight w:val="none"/>
          <w:lang w:val="zh-CN"/>
        </w:rPr>
        <w:outlineLvl w:val="3"/>
      </w:pPr>
      <w:r>
        <w:rPr>
          <w:rFonts w:hint="eastAsia" w:asciiTheme="minorEastAsia" w:hAnsiTheme="minorEastAsia" w:eastAsiaTheme="minorEastAsia" w:cstheme="minorEastAsia"/>
          <w:color w:val="000000" w:themeColor="text1"/>
          <w:sz w:val="24"/>
          <w:highlight w:val="none"/>
          <w:lang w:val="zh-CN"/>
        </w:rPr>
        <w:t xml:space="preserve">2、提交响应文件截止时间</w:t>
      </w:r>
      <w:bookmarkEnd w:id="64"/>
      <w:r/>
      <w:bookmarkEnd w:id="65"/>
      <w:r/>
      <w:bookmarkEnd w:id="66"/>
      <w:r/>
      <w:r/>
    </w:p>
    <w:p>
      <w:pPr>
        <w:contextualSpacing/>
        <w:ind w:firstLine="600"/>
        <w:spacing w:line="360" w:lineRule="auto"/>
        <w:rPr>
          <w:rFonts w:asciiTheme="minorEastAsia" w:hAnsiTheme="minorEastAsia" w:eastAsiaTheme="minorEastAsia" w:cstheme="minorEastAsia"/>
          <w:b/>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2.1</w:t>
      </w:r>
      <w:r>
        <w:rPr>
          <w:rFonts w:hint="eastAsia" w:asciiTheme="minorEastAsia" w:hAnsiTheme="minorEastAsia" w:eastAsiaTheme="minorEastAsia" w:cstheme="minorEastAsia"/>
          <w:b/>
          <w:color w:val="000000" w:themeColor="text1"/>
          <w:sz w:val="24"/>
          <w:highlight w:val="none"/>
          <w:lang w:val="zh-CN"/>
        </w:rPr>
        <w:t xml:space="preserve">供应商上传电子响应文件的时间不得迟于磋商公告中规定的提交响应文件截止时间。</w:t>
      </w:r>
      <w:r/>
    </w:p>
    <w:p>
      <w:pPr>
        <w:contextualSpacing/>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供应商应充分考虑到网络环境、网络带宽等风险因素，如因供应商自身原因造成的电子响应文件上传不成功的按照本磋商文件第二章第5.3.2条规定做无效响应处理。</w:t>
      </w:r>
      <w:r/>
    </w:p>
    <w:p>
      <w:pPr>
        <w:contextualSpacing/>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2.2 采购代理机构可以按照规定，通过修改磋商文件酌情延长提交响应文件截止日期，在此情况下，供应商的所有权利和义务以及供应商受制的截止日期均应以延长后新的截止日期为准。</w:t>
      </w:r>
      <w:r/>
    </w:p>
    <w:p>
      <w:pPr>
        <w:contextualSpacing/>
        <w:ind w:firstLine="420"/>
        <w:keepLines/>
        <w:keepNext/>
        <w:spacing w:line="360" w:lineRule="auto"/>
        <w:rPr>
          <w:rFonts w:asciiTheme="minorEastAsia" w:hAnsiTheme="minorEastAsia" w:eastAsiaTheme="minorEastAsia" w:cstheme="minorEastAsia"/>
          <w:color w:val="000000" w:themeColor="text1"/>
          <w:sz w:val="24"/>
          <w:highlight w:val="none"/>
          <w:lang w:val="zh-CN"/>
        </w:rPr>
        <w:outlineLvl w:val="3"/>
      </w:pPr>
      <w:r/>
      <w:bookmarkStart w:id="67" w:name="_Toc16938543"/>
      <w:r/>
      <w:bookmarkStart w:id="68" w:name="_Toc20823299"/>
      <w:r/>
      <w:bookmarkStart w:id="69" w:name="_Toc513029227"/>
      <w:r>
        <w:rPr>
          <w:rFonts w:hint="eastAsia" w:asciiTheme="minorEastAsia" w:hAnsiTheme="minorEastAsia" w:eastAsiaTheme="minorEastAsia" w:cstheme="minorEastAsia"/>
          <w:color w:val="000000" w:themeColor="text1"/>
          <w:sz w:val="24"/>
          <w:highlight w:val="none"/>
          <w:lang w:val="zh-CN"/>
        </w:rPr>
        <w:t xml:space="preserve">3、响应文件</w:t>
      </w:r>
      <w:bookmarkEnd w:id="67"/>
      <w:r/>
      <w:bookmarkEnd w:id="68"/>
      <w:r/>
      <w:bookmarkEnd w:id="69"/>
      <w:r>
        <w:rPr>
          <w:rFonts w:hint="eastAsia" w:asciiTheme="minorEastAsia" w:hAnsiTheme="minorEastAsia" w:eastAsiaTheme="minorEastAsia" w:cstheme="minorEastAsia"/>
          <w:color w:val="000000" w:themeColor="text1"/>
          <w:sz w:val="24"/>
          <w:highlight w:val="none"/>
          <w:lang w:val="zh-CN"/>
        </w:rPr>
        <w:t xml:space="preserve">的拒收</w:t>
      </w:r>
      <w:r/>
    </w:p>
    <w:p>
      <w:pPr>
        <w:contextualSpacing/>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3.1 采购代理机构拒绝接收在其规定的提交响应文件截止时间后上传的任何电子响应文件。</w:t>
      </w:r>
      <w:r/>
    </w:p>
    <w:p>
      <w:pPr>
        <w:contextualSpacing/>
        <w:ind w:firstLine="420"/>
        <w:keepLines/>
        <w:keepNext/>
        <w:spacing w:line="360" w:lineRule="auto"/>
        <w:rPr>
          <w:rFonts w:asciiTheme="minorEastAsia" w:hAnsiTheme="minorEastAsia" w:eastAsiaTheme="minorEastAsia" w:cstheme="minorEastAsia"/>
          <w:color w:val="000000" w:themeColor="text1"/>
          <w:sz w:val="24"/>
          <w:highlight w:val="none"/>
          <w:lang w:val="zh-CN"/>
        </w:rPr>
        <w:outlineLvl w:val="3"/>
      </w:pPr>
      <w:r/>
      <w:bookmarkStart w:id="70" w:name="_Toc16938544"/>
      <w:r/>
      <w:bookmarkStart w:id="71" w:name="_Toc20823300"/>
      <w:r/>
      <w:bookmarkStart w:id="72" w:name="_Toc513029228"/>
      <w:r>
        <w:rPr>
          <w:rFonts w:hint="eastAsia" w:asciiTheme="minorEastAsia" w:hAnsiTheme="minorEastAsia" w:eastAsiaTheme="minorEastAsia" w:cstheme="minorEastAsia"/>
          <w:color w:val="000000" w:themeColor="text1"/>
          <w:sz w:val="24"/>
          <w:highlight w:val="none"/>
          <w:lang w:val="zh-CN"/>
        </w:rPr>
        <w:t xml:space="preserve">4、响应文件的撤回和修改</w:t>
      </w:r>
      <w:bookmarkEnd w:id="70"/>
      <w:r/>
      <w:bookmarkEnd w:id="71"/>
      <w:r/>
      <w:bookmarkEnd w:id="72"/>
      <w:r/>
      <w:r/>
    </w:p>
    <w:p>
      <w:pPr>
        <w:contextualSpacing/>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4.1响应文件的撤回</w:t>
      </w:r>
      <w:r/>
    </w:p>
    <w:p>
      <w:pPr>
        <w:contextualSpacing/>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4.1.1 电子响应文件的撤回</w:t>
      </w:r>
      <w:r/>
    </w:p>
    <w:p>
      <w:pPr>
        <w:contextualSpacing/>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供应商可在提交响应文件截止时间前，撤回其电子响应文件，具体操作方法见《操作手册》。</w:t>
      </w:r>
      <w:r/>
    </w:p>
    <w:p>
      <w:pPr>
        <w:contextualSpacing/>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4.1.2供应商撤回电子响应文件，则认为其不再参与本项目磋商活动。</w:t>
      </w:r>
      <w:r/>
    </w:p>
    <w:p>
      <w:pPr>
        <w:ind w:firstLine="480"/>
        <w:spacing w:line="480" w:lineRule="exact"/>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4.2响应文件的修改</w:t>
      </w:r>
      <w:r/>
    </w:p>
    <w:p>
      <w:pPr>
        <w:ind w:firstLine="480"/>
        <w:spacing w:line="480" w:lineRule="exact"/>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供应商可在提交响应文件截止时间前，对其电子响应文件进行修改，具体操作方法见《操作手册》。</w:t>
      </w:r>
      <w:r/>
    </w:p>
    <w:p>
      <w:pPr>
        <w:ind w:firstLine="480"/>
        <w:spacing w:line="500" w:lineRule="exact"/>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4.3 在提交响应文件截止时间之后，供应商不得对其电子响应文件作任何修改。</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4.4 在提交响应文件截止时间至磋商文件中规定的磋商有效期满之间的这段时间内，供应商不得撤回其响应文件。</w:t>
      </w:r>
      <w:r/>
    </w:p>
    <w:p>
      <w:pPr>
        <w:pStyle w:val="740"/>
        <w:spacing w:line="36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四、响应文件的解密与评审</w:t>
      </w:r>
      <w:r/>
    </w:p>
    <w:p>
      <w:pPr>
        <w:ind w:firstLine="420"/>
        <w:keepLines/>
        <w:keepNext/>
        <w:rPr>
          <w:rFonts w:asciiTheme="minorEastAsia" w:hAnsiTheme="minorEastAsia" w:eastAsiaTheme="minorEastAsia" w:cstheme="minorEastAsia"/>
          <w:color w:val="000000" w:themeColor="text1"/>
          <w:sz w:val="24"/>
          <w:highlight w:val="none"/>
        </w:rPr>
        <w:outlineLvl w:val="3"/>
      </w:pPr>
      <w:r/>
      <w:bookmarkStart w:id="73" w:name="_Toc20823302"/>
      <w:r/>
      <w:bookmarkStart w:id="74" w:name="_Toc513029230"/>
      <w:r/>
      <w:bookmarkStart w:id="75" w:name="_Toc16938546"/>
      <w:r>
        <w:rPr>
          <w:rFonts w:hint="eastAsia" w:asciiTheme="minorEastAsia" w:hAnsiTheme="minorEastAsia" w:eastAsiaTheme="minorEastAsia" w:cstheme="minorEastAsia"/>
          <w:color w:val="000000" w:themeColor="text1"/>
          <w:sz w:val="24"/>
          <w:highlight w:val="none"/>
        </w:rPr>
        <w:t xml:space="preserve">1、</w:t>
      </w:r>
      <w:bookmarkEnd w:id="73"/>
      <w:r/>
      <w:bookmarkEnd w:id="74"/>
      <w:r/>
      <w:bookmarkEnd w:id="75"/>
      <w:r>
        <w:rPr>
          <w:rFonts w:hint="eastAsia" w:asciiTheme="minorEastAsia" w:hAnsiTheme="minorEastAsia" w:eastAsiaTheme="minorEastAsia" w:cstheme="minorEastAsia"/>
          <w:color w:val="000000" w:themeColor="text1"/>
          <w:sz w:val="24"/>
          <w:highlight w:val="none"/>
        </w:rPr>
        <w:t xml:space="preserve">响应文件解密</w:t>
      </w:r>
      <w:r/>
    </w:p>
    <w:p>
      <w:pPr>
        <w:ind w:firstLine="360"/>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1.1供应商应当按照《操作手册》规定，在苏采云系统规定的时间内对磋商响应文件进行解密。</w:t>
      </w:r>
      <w:r/>
    </w:p>
    <w:p>
      <w:pPr>
        <w:ind w:firstLine="420"/>
        <w:keepLines/>
        <w:keepNext/>
        <w:rPr>
          <w:rFonts w:asciiTheme="minorEastAsia" w:hAnsiTheme="minorEastAsia" w:eastAsiaTheme="minorEastAsia" w:cstheme="minorEastAsia"/>
          <w:color w:val="000000" w:themeColor="text1"/>
          <w:sz w:val="24"/>
          <w:highlight w:val="none"/>
        </w:rPr>
        <w:outlineLvl w:val="3"/>
      </w:pPr>
      <w:r/>
      <w:bookmarkStart w:id="76" w:name="_Toc20823303"/>
      <w:r/>
      <w:bookmarkStart w:id="77" w:name="_Toc513029231"/>
      <w:r/>
      <w:bookmarkStart w:id="78" w:name="_Toc16938547"/>
      <w:r>
        <w:rPr>
          <w:rFonts w:hint="eastAsia" w:asciiTheme="minorEastAsia" w:hAnsiTheme="minorEastAsia" w:eastAsiaTheme="minorEastAsia" w:cstheme="minorEastAsia"/>
          <w:color w:val="000000" w:themeColor="text1"/>
          <w:sz w:val="24"/>
          <w:highlight w:val="none"/>
        </w:rPr>
        <w:t xml:space="preserve">2、磋商小组</w:t>
      </w:r>
      <w:r/>
    </w:p>
    <w:p>
      <w:pPr>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2.1采购代理机构将组织磋商小组对响应文件进行评审。磋商小组由采购人代表和有关技术、经济等方面的专家组成，且人员构成符合政府采购有关规定。</w:t>
      </w:r>
      <w:r/>
    </w:p>
    <w:p>
      <w:pPr>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2.2磋商小组独立工作，负责评审所有响应文件并确定成交侯选人。</w:t>
      </w:r>
      <w:r/>
    </w:p>
    <w:p>
      <w:pPr>
        <w:ind w:firstLine="420"/>
        <w:keepLines/>
        <w:keepNext/>
        <w:rPr>
          <w:rFonts w:asciiTheme="minorEastAsia" w:hAnsiTheme="minorEastAsia" w:eastAsiaTheme="minorEastAsia" w:cstheme="minorEastAsia"/>
          <w:color w:val="000000" w:themeColor="text1"/>
          <w:sz w:val="24"/>
          <w:highlight w:val="none"/>
        </w:rPr>
        <w:outlineLvl w:val="3"/>
      </w:pPr>
      <w:r>
        <w:rPr>
          <w:rFonts w:hint="eastAsia" w:asciiTheme="minorEastAsia" w:hAnsiTheme="minorEastAsia" w:eastAsiaTheme="minorEastAsia" w:cstheme="minorEastAsia"/>
          <w:color w:val="000000" w:themeColor="text1"/>
          <w:sz w:val="24"/>
          <w:highlight w:val="none"/>
        </w:rPr>
        <w:t xml:space="preserve">3、评审过程的保密与公正</w:t>
      </w:r>
      <w:bookmarkEnd w:id="76"/>
      <w:r/>
      <w:bookmarkEnd w:id="77"/>
      <w:r/>
      <w:bookmarkEnd w:id="78"/>
      <w:r/>
      <w:r/>
    </w:p>
    <w:p>
      <w:pPr>
        <w:ind w:firstLine="480"/>
        <w:spacing w:line="50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3.1磋商小组、采购人和采购代理机构工作人员、相关监督人员等与评审工作有关的人员，对评审情况以及在评审过程中获悉的国家秘密、商业秘密负有保密责任。</w:t>
      </w:r>
      <w:r/>
    </w:p>
    <w:p>
      <w:pPr>
        <w:ind w:firstLine="480"/>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3.2在评审过程中，供应商不得以任何行为影响磋商评审过程，否则其响应文件将被作为无效响应文件。</w:t>
      </w:r>
      <w:r/>
    </w:p>
    <w:p>
      <w:pPr>
        <w:ind w:firstLine="480"/>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3.3在项目评审期间，采购代理机构将设专门人员与供应商联系。</w:t>
      </w:r>
      <w:r/>
    </w:p>
    <w:p>
      <w:pPr>
        <w:ind w:firstLine="480"/>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 采购代理机构和磋商小组不向未成交的供应商解释未成交原因，也不公布评审过程中的相关细节。</w:t>
      </w:r>
      <w:r/>
    </w:p>
    <w:p>
      <w:pPr>
        <w:ind w:firstLine="420"/>
        <w:keepLines/>
        <w:keepNext/>
        <w:rPr>
          <w:rFonts w:asciiTheme="minorEastAsia" w:hAnsiTheme="minorEastAsia" w:eastAsiaTheme="minorEastAsia" w:cstheme="minorEastAsia"/>
          <w:color w:val="000000" w:themeColor="text1"/>
          <w:sz w:val="24"/>
          <w:highlight w:val="none"/>
        </w:rPr>
        <w:outlineLvl w:val="3"/>
      </w:pPr>
      <w:r/>
      <w:bookmarkStart w:id="79" w:name="_Toc513029232"/>
      <w:r/>
      <w:bookmarkStart w:id="80" w:name="_Toc20823304"/>
      <w:r/>
      <w:bookmarkStart w:id="81" w:name="_Toc16938548"/>
      <w:r>
        <w:rPr>
          <w:rFonts w:hint="eastAsia" w:asciiTheme="minorEastAsia" w:hAnsiTheme="minorEastAsia" w:eastAsiaTheme="minorEastAsia" w:cstheme="minorEastAsia"/>
          <w:color w:val="000000" w:themeColor="text1"/>
          <w:sz w:val="24"/>
          <w:highlight w:val="none"/>
        </w:rPr>
        <w:t xml:space="preserve">4、评审过程中的的澄清</w:t>
      </w:r>
      <w:bookmarkEnd w:id="79"/>
      <w:r/>
      <w:bookmarkEnd w:id="80"/>
      <w:r/>
      <w:bookmarkEnd w:id="81"/>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磋商小组并非对每个供应商都作澄清要求。</w:t>
      </w:r>
      <w:r/>
    </w:p>
    <w:p>
      <w:pPr>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4.3 接到磋商小组澄清、说明和更正要求的供应商如未按规定做出澄清、说明和 更正，其风险由供应商自行承担。</w:t>
      </w:r>
      <w:r/>
    </w:p>
    <w:p>
      <w:pPr>
        <w:ind w:firstLine="420"/>
        <w:keepLines/>
        <w:keepNext/>
        <w:rPr>
          <w:rFonts w:asciiTheme="minorEastAsia" w:hAnsiTheme="minorEastAsia" w:eastAsiaTheme="minorEastAsia" w:cstheme="minorEastAsia"/>
          <w:color w:val="000000" w:themeColor="text1"/>
          <w:sz w:val="24"/>
          <w:highlight w:val="none"/>
        </w:rPr>
        <w:outlineLvl w:val="3"/>
      </w:pPr>
      <w:r/>
      <w:bookmarkStart w:id="82" w:name="_Toc16938549"/>
      <w:r/>
      <w:bookmarkStart w:id="83" w:name="_Toc513029233"/>
      <w:r/>
      <w:bookmarkStart w:id="84" w:name="_Toc20823305"/>
      <w:r>
        <w:rPr>
          <w:rFonts w:hint="eastAsia" w:asciiTheme="minorEastAsia" w:hAnsiTheme="minorEastAsia" w:eastAsiaTheme="minorEastAsia" w:cstheme="minorEastAsia"/>
          <w:color w:val="000000" w:themeColor="text1"/>
          <w:sz w:val="24"/>
          <w:highlight w:val="none"/>
        </w:rPr>
        <w:t xml:space="preserve">5、对响应文件的审</w:t>
      </w:r>
      <w:bookmarkEnd w:id="82"/>
      <w:r/>
      <w:bookmarkEnd w:id="83"/>
      <w:r/>
      <w:bookmarkEnd w:id="84"/>
      <w:r>
        <w:rPr>
          <w:rFonts w:hint="eastAsia" w:asciiTheme="minorEastAsia" w:hAnsiTheme="minorEastAsia" w:eastAsiaTheme="minorEastAsia" w:cstheme="minorEastAsia"/>
          <w:color w:val="000000" w:themeColor="text1"/>
          <w:sz w:val="24"/>
          <w:highlight w:val="none"/>
        </w:rPr>
        <w:t xml:space="preserve">查</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5.1响应文件审查分为资格审查和符合性审查。</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5.1.1 资格审查：由磋商小组依据法律法规和磋商文件的规定，对响应文件中的资格证明文件进行审查，以确定供应商是否具备参加磋商的资格。</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5.3未实质性响应磋商文件的情形</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5.3.1供应商在苏采云系统规定的时间内未成功解密电子响应文件的。</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5.3.2供应商未按照磋商文件要求上传电子响应文件的。</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5.3.3同一供应商提交两个（含两个）以上不同的响应文件或者最后报价的。</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5.3.4供应商不具备磋商文件中规定资格要求的。</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5.3.5供应商的最后报价超过了</w:t>
      </w:r>
      <w:r>
        <w:rPr>
          <w:rFonts w:hint="eastAsia" w:asciiTheme="minorEastAsia" w:hAnsiTheme="minorEastAsia" w:eastAsiaTheme="minorEastAsia" w:cstheme="minorEastAsia"/>
          <w:color w:val="000000" w:themeColor="text1"/>
          <w:sz w:val="24"/>
          <w:highlight w:val="none"/>
          <w:lang w:val="en-US" w:eastAsia="zh-CN"/>
        </w:rPr>
        <w:t xml:space="preserve">最高限价</w:t>
      </w:r>
      <w:r>
        <w:rPr>
          <w:rFonts w:hint="eastAsia" w:asciiTheme="minorEastAsia" w:hAnsiTheme="minorEastAsia" w:eastAsiaTheme="minorEastAsia" w:cstheme="minorEastAsia"/>
          <w:color w:val="000000" w:themeColor="text1"/>
          <w:sz w:val="24"/>
          <w:highlight w:val="none"/>
        </w:rPr>
        <w:t xml:space="preserve">。</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5.3.6不符合磋商文件中规定的实质性要求和条件的。</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5.3.7供应商被 “信用中国”网站（www.creditchina.gov.cn）列入失信被执行人或重大税收违法案件当事人名单或政府采购严重失信行为记录名单。</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5.3.8  响应文件含有采购人不能接受的附加条件的。</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5.3.10响应文件未按照磋商文件要求加盖CA电子公章的。</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5.4未实质性响应磋商文件的响应文件按无效响应处理。</w:t>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5.5如果响应文件实质上没有响应磋商文件的要求，磋商小组将予以拒绝，供应商不得通过修改或撤销不合要求的偏离或保留而使其成为实质性响应的文件。</w:t>
      </w:r>
      <w:bookmarkStart w:id="85" w:name="_Toc513029234"/>
      <w:r/>
      <w:bookmarkStart w:id="86" w:name="_Toc16938550"/>
      <w:r/>
      <w:bookmarkStart w:id="87" w:name="_Toc20823306"/>
      <w:r/>
      <w:r/>
    </w:p>
    <w:p>
      <w:pPr>
        <w:ind w:firstLine="480"/>
        <w:spacing w:line="46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5.6供应商在项目评审全过程中应保持通讯畅通，并安排专人与采购代理机构及磋商小组联系。</w:t>
      </w:r>
      <w:r/>
    </w:p>
    <w:p>
      <w:pPr>
        <w:contextualSpacing/>
        <w:ind w:firstLine="420"/>
        <w:keepLines/>
        <w:keepNext/>
        <w:spacing w:line="360" w:lineRule="auto"/>
        <w:rPr>
          <w:rFonts w:asciiTheme="minorEastAsia" w:hAnsiTheme="minorEastAsia" w:eastAsiaTheme="minorEastAsia" w:cstheme="minorEastAsia"/>
          <w:color w:val="000000" w:themeColor="text1"/>
          <w:sz w:val="24"/>
          <w:highlight w:val="none"/>
        </w:rPr>
        <w:outlineLvl w:val="3"/>
      </w:pPr>
      <w:r>
        <w:rPr>
          <w:rFonts w:hint="eastAsia" w:asciiTheme="minorEastAsia" w:hAnsiTheme="minorEastAsia" w:eastAsiaTheme="minorEastAsia" w:cstheme="minorEastAsia"/>
          <w:color w:val="000000" w:themeColor="text1"/>
          <w:sz w:val="24"/>
          <w:highlight w:val="none"/>
        </w:rPr>
        <w:t xml:space="preserve">6、</w:t>
      </w:r>
      <w:bookmarkEnd w:id="85"/>
      <w:r/>
      <w:bookmarkEnd w:id="86"/>
      <w:r/>
      <w:bookmarkEnd w:id="87"/>
      <w:r>
        <w:rPr>
          <w:rFonts w:hint="eastAsia" w:asciiTheme="minorEastAsia" w:hAnsiTheme="minorEastAsia" w:eastAsiaTheme="minorEastAsia" w:cstheme="minorEastAsia"/>
          <w:color w:val="000000" w:themeColor="text1"/>
          <w:sz w:val="24"/>
          <w:highlight w:val="none"/>
        </w:rPr>
        <w:t xml:space="preserve">磋商程序及评审方法和评审标准</w:t>
      </w:r>
      <w:r/>
    </w:p>
    <w:p>
      <w:pPr>
        <w:contextualSpacing/>
        <w:ind w:firstLine="478"/>
        <w:spacing w:after="145" w:line="360" w:lineRule="auto"/>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6.1磋商程序</w:t>
      </w:r>
      <w:r/>
    </w:p>
    <w:p>
      <w:pPr>
        <w:contextualSpacing/>
        <w:ind w:firstLine="478"/>
        <w:spacing w:after="145" w:line="360" w:lineRule="auto"/>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contextualSpacing/>
        <w:ind w:firstLine="478"/>
        <w:spacing w:after="145" w:line="360" w:lineRule="auto"/>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contextualSpacing/>
        <w:ind w:firstLine="478"/>
        <w:spacing w:after="145" w:line="360" w:lineRule="auto"/>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contextualSpacing/>
        <w:ind w:firstLine="478"/>
        <w:spacing w:after="145" w:line="360" w:lineRule="auto"/>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contextualSpacing/>
        <w:ind w:firstLine="480"/>
        <w:spacing w:after="145" w:line="360" w:lineRule="auto"/>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最后报价是供应商响应文件的有效组成部分。</w:t>
      </w:r>
      <w:r/>
    </w:p>
    <w:p>
      <w:pPr>
        <w:contextualSpacing/>
        <w:ind w:firstLine="478"/>
        <w:spacing w:after="145" w:line="360" w:lineRule="auto"/>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6.2 评审方法和评审标准</w:t>
      </w:r>
      <w:r/>
    </w:p>
    <w:p>
      <w:pPr>
        <w:ind w:firstLine="478"/>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6.2.1评审方法。经磋商确定提交最后报价的供应商后，由磋商小组采用综合评分法对提交最后报价的供应商的响应文件和最后报价进行综合评分。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6.2.2评审标准</w:t>
      </w:r>
      <w:r/>
    </w:p>
    <w:p>
      <w:pPr>
        <w:ind w:firstLine="478"/>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见本磋商文件第三章规定。</w:t>
      </w:r>
      <w:r/>
    </w:p>
    <w:p>
      <w:pPr>
        <w:ind w:firstLine="478"/>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6.3采购活动终止的情况</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出现下列情形之一的，本次竞争性磋商采购活动将被终止：</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6.3.1因情况变化，不再符合规定的竞争性磋商采购方式适用情形的。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6.3.2出现影响采购公正的违法、违规行为的。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6.3.3在采购过程中符合要求的供应商或者最后报价未超过采购预算的供应商不足3家的。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6.3.4在苏采云系统规定时间内成功解密电子响应文件的供应商不足3家的。</w:t>
      </w:r>
      <w:r/>
    </w:p>
    <w:p>
      <w:pPr>
        <w:pStyle w:val="741"/>
        <w:spacing w:line="360" w:lineRule="auto"/>
        <w:rPr>
          <w:rFonts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rPr>
        <w:t xml:space="preserve">五</w:t>
      </w:r>
      <w:r>
        <w:rPr>
          <w:rFonts w:hint="eastAsia" w:asciiTheme="minorEastAsia" w:hAnsiTheme="minorEastAsia" w:eastAsiaTheme="minorEastAsia" w:cstheme="minorEastAsia"/>
          <w:color w:val="000000" w:themeColor="text1"/>
          <w:highlight w:val="none"/>
          <w:lang w:val="zh-CN"/>
        </w:rPr>
        <w:t xml:space="preserve">、成交</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bookmarkStart w:id="88" w:name="_Toc513029238"/>
      <w:r/>
      <w:bookmarkStart w:id="89" w:name="_Toc16938554"/>
      <w:r/>
      <w:bookmarkStart w:id="90" w:name="_Toc20823310"/>
      <w:r>
        <w:rPr>
          <w:rFonts w:hint="eastAsia" w:asciiTheme="minorEastAsia" w:hAnsiTheme="minorEastAsia" w:eastAsiaTheme="minorEastAsia" w:cstheme="minorEastAsia"/>
          <w:color w:val="000000" w:themeColor="text1"/>
          <w:sz w:val="24"/>
          <w:highlight w:val="none"/>
        </w:rPr>
        <w:t xml:space="preserve">1、</w:t>
      </w:r>
      <w:bookmarkEnd w:id="88"/>
      <w:r>
        <w:rPr>
          <w:rFonts w:hint="eastAsia" w:asciiTheme="minorEastAsia" w:hAnsiTheme="minorEastAsia" w:eastAsiaTheme="minorEastAsia" w:cstheme="minorEastAsia"/>
          <w:color w:val="000000" w:themeColor="text1"/>
          <w:sz w:val="24"/>
          <w:highlight w:val="none"/>
        </w:rPr>
        <w:t xml:space="preserve">确定</w:t>
      </w:r>
      <w:bookmarkEnd w:id="89"/>
      <w:r/>
      <w:bookmarkEnd w:id="90"/>
      <w:r>
        <w:rPr>
          <w:rFonts w:hint="eastAsia" w:asciiTheme="minorEastAsia" w:hAnsiTheme="minorEastAsia" w:eastAsiaTheme="minorEastAsia" w:cstheme="minorEastAsia"/>
          <w:color w:val="000000" w:themeColor="text1"/>
          <w:sz w:val="24"/>
          <w:highlight w:val="none"/>
        </w:rPr>
        <w:t xml:space="preserve">成交单位</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1.2采购人从评审报告提出的成交候选供应商中，按照排序由高到低的原则确定成交供应商。采购人确定成交供应商后，采购代理机构将在“</w:t>
      </w:r>
      <w:r>
        <w:rPr>
          <w:rFonts w:hint="eastAsia" w:asciiTheme="minorEastAsia" w:hAnsiTheme="minorEastAsia" w:eastAsiaTheme="minorEastAsia" w:cstheme="minorEastAsia"/>
          <w:iCs/>
          <w:color w:val="000000" w:themeColor="text1"/>
          <w:sz w:val="24"/>
          <w:szCs w:val="24"/>
          <w:highlight w:val="none"/>
        </w:rPr>
        <w:t xml:space="preserve">南京公共采购信息网</w:t>
      </w:r>
      <w:r>
        <w:rPr>
          <w:rFonts w:hint="eastAsia" w:asciiTheme="minorEastAsia" w:hAnsiTheme="minorEastAsia" w:eastAsiaTheme="minorEastAsia" w:cstheme="minorEastAsia"/>
          <w:color w:val="000000" w:themeColor="text1"/>
          <w:sz w:val="24"/>
          <w:highlight w:val="none"/>
        </w:rPr>
        <w:t xml:space="preserve">”发布成交结果公告，公告期限为1个工作日。</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1.3若有充分证据证明，成交供应商出现下列情况之一的，一经查实，将被取消成交资格：</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1.3.1提供虚假材料谋取成交的。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1.3.2与评审专家、采购人、其他供应商或者采购代理机构工作人员恶意串通的。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1.3.3向评审专家、采购人或采购代理机构工作人员行贿或者提供其他不正当利益的。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1.3.4恶意竞争，最后报价明显低于其自身合理成本且又无法提供证明的。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1.3.5不满足本磋商文件规定的实质性要求，但在评审过程中又未被磋商小组发现的。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1.3.6成交后无正当理由拒不与采购人签订政府采购合同或者未按照磋商文件确定的事项签订政府采购合同的。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1.3.7将政府采购合同转包的。</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2、质疑处理</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2.1 提出质疑的供应商应当是参与所质疑项目采购活动的供应商。潜在供应商依法获取其可质疑的采购文件的，可以对采购文件提出质疑。</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2.2供应商认为采购文件、采购过程和采购结果使自己的权益受到损害的，可以在知道或应知其权益受到损害之日起七个工作日内，以书面形式根据下述2.4条款的规定向采购代理机构或采购人提出质疑。上述应知其权益受到损害之日，是指：</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2.2.1对可以质疑的采购文件提出质疑的，为收到采购文件之日或者采购文件公告期限届满之日。</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2.2.2对采购过程提出质疑的，为各采购程序环节结束之日。</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2.2.3对成交结果提出质疑的，为成交结果公告期限届满之日。</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2.3质疑函必须按照《质疑函范本》要求的格式和内容进行填写。供应商如组成联合体参加磋商，则《质疑函范本》中要求签字、盖章、加盖公章之处，联合体各方均须按要求签字、盖章、加盖公章。</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2.4供应商（含潜在供应商）对与本项目有关的所有询问、质疑请向采购人</w:t>
      </w:r>
      <w:bookmarkStart w:id="91" w:name="OLE_LINK7"/>
      <w:r/>
      <w:bookmarkStart w:id="92" w:name="OLE_LINK3"/>
      <w:r>
        <w:rPr>
          <w:rFonts w:hint="eastAsia" w:asciiTheme="minorEastAsia" w:hAnsiTheme="minorEastAsia" w:eastAsiaTheme="minorEastAsia" w:cstheme="minorEastAsia"/>
          <w:color w:val="000000" w:themeColor="text1"/>
          <w:sz w:val="24"/>
          <w:highlight w:val="none"/>
        </w:rPr>
        <w:t xml:space="preserve">或采购代理机构</w:t>
      </w:r>
      <w:bookmarkEnd w:id="91"/>
      <w:r/>
      <w:bookmarkEnd w:id="92"/>
      <w:r>
        <w:rPr>
          <w:rFonts w:hint="eastAsia" w:asciiTheme="minorEastAsia" w:hAnsiTheme="minorEastAsia" w:eastAsiaTheme="minorEastAsia" w:cstheme="minorEastAsia"/>
          <w:color w:val="000000" w:themeColor="text1"/>
          <w:sz w:val="24"/>
          <w:highlight w:val="none"/>
        </w:rPr>
        <w:t xml:space="preserve">提出，由采购人或采购代理机构负责答复。</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采购人及采购代理机构只接收以纸质原件形式送达的质疑,供应商须通过邮寄方式提交质疑函（采购人和采购代理机构不接受未填写快递运单的快件）。</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采购代理机构质疑函接收联系地址：南京市溧水区永阳街道交通东路69号1幢，联系电话：18</w:t>
      </w:r>
      <w:r>
        <w:rPr>
          <w:rFonts w:hint="eastAsia" w:asciiTheme="minorEastAsia" w:hAnsiTheme="minorEastAsia" w:eastAsiaTheme="minorEastAsia" w:cstheme="minorEastAsia"/>
          <w:color w:val="000000" w:themeColor="text1"/>
          <w:sz w:val="24"/>
          <w:highlight w:val="none"/>
          <w:lang w:val="en-US" w:eastAsia="zh-CN"/>
        </w:rPr>
        <w:t xml:space="preserve">951031608</w:t>
      </w:r>
      <w:r>
        <w:rPr>
          <w:rFonts w:hint="eastAsia" w:asciiTheme="minorEastAsia" w:hAnsiTheme="minorEastAsia" w:eastAsiaTheme="minorEastAsia" w:cstheme="minorEastAsia"/>
          <w:color w:val="000000" w:themeColor="text1"/>
          <w:sz w:val="24"/>
          <w:highlight w:val="none"/>
        </w:rPr>
        <w:t xml:space="preserve">。</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采购人质疑函接收人及联系方式见本磋商文件第一章。</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 以下情形的质疑不予受理</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2.4.1 内容不符合《政府采购质疑和投诉办法》第十二条规定的质疑。</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2.4.2 超出政府采购法定期限的质疑。</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2.4.3 以传真、电子邮件等方式递交的非原件形式的质疑。</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2.4.4 未参加磋商活动的供应商或在磋商活动中自身权益未受到损害的供应商所提出的质疑。</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2.4.5供应商组成联合体参加磋商，联合体中任何一方或多方未按要求签字、盖章、加盖公章的质疑。</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2.5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3、成交通知书</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360"/>
        <w:spacing w:after="145" w:line="460" w:lineRule="exact"/>
        <w:tabs>
          <w:tab w:val="left" w:pos="90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3.2成交通知书将是合同的一个组成部分。对采购人和成交供应商均具有法律效力。成交通知书发出后，采购人改变成交结果的，或者成交供应商放弃成交项目的，应当依法承担法律责任。</w:t>
      </w:r>
      <w:r/>
    </w:p>
    <w:p>
      <w:pPr>
        <w:pStyle w:val="741"/>
        <w:spacing w:line="36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六、授予合同</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1. 签订合同</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1.l成交供应商应当在成交通知书发出之日起三十日内，按照磋商文件确定的事项与采购人签订政府采购合同。</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1.2磋商文件、成交供应商的响应文件及磋商过程中有关澄清、承诺文件均应作为合同附件。</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2、标的物的追加</w:t>
      </w:r>
      <w:r/>
    </w:p>
    <w:p>
      <w:pPr>
        <w:ind w:firstLine="480"/>
        <w:spacing w:line="360" w:lineRule="auto"/>
        <w:rPr>
          <w:rFonts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768"/>
        <w:ind w:left="0"/>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 w:val="24"/>
          <w:highlight w:val="none"/>
          <w:lang w:val="zh-CN"/>
        </w:rPr>
        <w:t xml:space="preserve"> </w:t>
      </w:r>
      <w:r>
        <w:rPr>
          <w:rFonts w:hint="eastAsia" w:asciiTheme="minorEastAsia" w:hAnsiTheme="minorEastAsia" w:eastAsiaTheme="minorEastAsia" w:cstheme="minorEastAsia"/>
          <w:b/>
          <w:color w:val="000000" w:themeColor="text1"/>
          <w:szCs w:val="21"/>
          <w:highlight w:val="none"/>
        </w:rPr>
        <w:t xml:space="preserve">七、其他</w:t>
      </w:r>
      <w:r/>
    </w:p>
    <w:p>
      <w:pPr>
        <w:ind w:firstLine="480"/>
        <w:spacing w:line="360" w:lineRule="auto"/>
        <w:rPr>
          <w:rFonts w:asciiTheme="minorEastAsia" w:hAnsiTheme="minorEastAsia" w:eastAsiaTheme="minorEastAsia" w:cstheme="minorEastAsia"/>
          <w:color w:val="000000" w:themeColor="text1"/>
          <w:sz w:val="24"/>
          <w:highlight w:val="none"/>
          <w:lang w:val="zh-CN"/>
        </w:rPr>
      </w:pPr>
      <w:r/>
      <w:bookmarkStart w:id="93" w:name="OLE_LINK21"/>
      <w:r/>
      <w:bookmarkStart w:id="94" w:name="OLE_LINK22"/>
      <w:r>
        <w:rPr>
          <w:rFonts w:hint="eastAsia" w:asciiTheme="minorEastAsia" w:hAnsiTheme="minorEastAsia" w:eastAsiaTheme="minorEastAsia" w:cstheme="minorEastAsia"/>
          <w:color w:val="000000" w:themeColor="text1"/>
          <w:sz w:val="24"/>
          <w:highlight w:val="none"/>
          <w:lang w:val="zh-CN"/>
        </w:rPr>
        <w:t xml:space="preserve">成交</w:t>
      </w:r>
      <w:bookmarkEnd w:id="93"/>
      <w:r/>
      <w:bookmarkEnd w:id="94"/>
      <w:r>
        <w:rPr>
          <w:rFonts w:hint="eastAsia" w:asciiTheme="minorEastAsia" w:hAnsiTheme="minorEastAsia" w:eastAsiaTheme="minorEastAsia" w:cstheme="minorEastAsia"/>
          <w:color w:val="000000" w:themeColor="text1"/>
          <w:sz w:val="24"/>
          <w:highlight w:val="none"/>
          <w:lang w:val="zh-CN"/>
        </w:rPr>
        <w:t xml:space="preserve">后须提交的响应文件：成交供应商需于成交通知书发出 3 个工作日内提供 </w:t>
      </w:r>
      <w:r>
        <w:rPr>
          <w:rFonts w:asciiTheme="minorEastAsia" w:hAnsiTheme="minorEastAsia" w:eastAsiaTheme="minorEastAsia" w:cstheme="minorEastAsia"/>
          <w:color w:val="000000" w:themeColor="text1"/>
          <w:sz w:val="24"/>
          <w:highlight w:val="none"/>
          <w:lang w:val="zh-CN"/>
        </w:rPr>
        <w:t xml:space="preserve">3</w:t>
      </w:r>
      <w:r>
        <w:rPr>
          <w:rFonts w:hint="eastAsia" w:asciiTheme="minorEastAsia" w:hAnsiTheme="minorEastAsia" w:eastAsiaTheme="minorEastAsia" w:cstheme="minorEastAsia"/>
          <w:color w:val="000000" w:themeColor="text1"/>
          <w:sz w:val="24"/>
          <w:highlight w:val="none"/>
          <w:lang w:val="zh-CN"/>
        </w:rPr>
        <w:t xml:space="preserve">份纸质版响应文件（胶装）递交至采购代理机构。</w:t>
      </w:r>
      <w:r/>
    </w:p>
    <w:p>
      <w:pPr>
        <w:ind w:firstLine="2400"/>
        <w:spacing w:line="360" w:lineRule="auto"/>
        <w:rPr>
          <w:rFonts w:ascii="宋体" w:hAnsi="宋体" w:cstheme="minorEastAsia"/>
          <w:b/>
          <w:color w:val="000000" w:themeColor="text1"/>
          <w:sz w:val="32"/>
          <w:szCs w:val="32"/>
          <w:highlight w:val="none"/>
          <w:lang w:val="zh-CN"/>
        </w:rPr>
      </w:pPr>
      <w:r>
        <w:rPr>
          <w:rFonts w:hint="eastAsia" w:asciiTheme="minorEastAsia" w:hAnsiTheme="minorEastAsia" w:eastAsiaTheme="minorEastAsia" w:cstheme="minorEastAsia"/>
          <w:color w:val="000000" w:themeColor="text1"/>
          <w:sz w:val="24"/>
          <w:highlight w:val="none"/>
          <w:lang w:val="zh-CN"/>
        </w:rPr>
        <w:br w:type="page" w:clear="all"/>
      </w:r>
      <w:r>
        <w:rPr>
          <w:rFonts w:hint="eastAsia" w:ascii="宋体" w:hAnsi="宋体" w:cstheme="minorEastAsia"/>
          <w:b/>
          <w:color w:val="000000" w:themeColor="text1"/>
          <w:sz w:val="32"/>
          <w:szCs w:val="32"/>
          <w:highlight w:val="none"/>
          <w:lang w:val="zh-CN"/>
        </w:rPr>
        <w:t xml:space="preserve">第三章</w:t>
      </w:r>
      <w:r>
        <w:rPr>
          <w:rFonts w:hint="eastAsia" w:ascii="宋体" w:hAnsi="宋体" w:cstheme="minorEastAsia"/>
          <w:color w:val="000000" w:themeColor="text1"/>
          <w:sz w:val="24"/>
          <w:highlight w:val="none"/>
          <w:lang w:val="zh-CN"/>
        </w:rPr>
        <w:t xml:space="preserve">     </w:t>
      </w:r>
      <w:r>
        <w:rPr>
          <w:rFonts w:hint="eastAsia" w:ascii="宋体" w:hAnsi="宋体" w:cstheme="minorEastAsia"/>
          <w:b/>
          <w:color w:val="000000" w:themeColor="text1"/>
          <w:sz w:val="32"/>
          <w:szCs w:val="32"/>
          <w:highlight w:val="none"/>
          <w:lang w:val="zh-CN"/>
        </w:rPr>
        <w:t xml:space="preserve">评分标准</w:t>
      </w:r>
      <w:r/>
    </w:p>
    <w:p>
      <w:pPr>
        <w:ind w:firstLine="480"/>
        <w:spacing w:line="360" w:lineRule="auto"/>
        <w:rPr>
          <w:rFonts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 xml:space="preserve">本项目采用综合评分法，磋商小组将对确定为实质性响应采购文件要求的响应文件进行评价和比较。评审结果按综合得分由高到低顺序排列。得分相同的，按报价由低到高顺序排列。响应文件满足采购文件全部实质性要求，且按照评审因素的量化指标评审得分最高的供应商为排名第一的中标候选人。</w:t>
      </w:r>
      <w:r/>
    </w:p>
    <w:tbl>
      <w:tblPr>
        <w:tblStyle w:val="749"/>
        <w:tblW w:w="10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1"/>
        <w:gridCol w:w="1323"/>
        <w:gridCol w:w="8247"/>
        <w:gridCol w:w="590"/>
      </w:tblGrid>
      <w:tr>
        <w:trPr>
          <w:jc w:val="center"/>
          <w:trHeight w:val="157"/>
        </w:trPr>
        <w:tc>
          <w:tcPr>
            <w:tcBorders>
              <w:top w:val="single" w:color="auto" w:sz="4" w:space="0"/>
              <w:left w:val="single" w:color="auto" w:sz="4" w:space="0"/>
              <w:bottom w:val="single" w:color="auto" w:sz="4" w:space="0"/>
              <w:right w:val="single" w:color="auto" w:sz="4" w:space="0"/>
            </w:tcBorders>
            <w:tcW w:w="351" w:type="dxa"/>
            <w:vAlign w:val="center"/>
            <w:textDirection w:val="lrTb"/>
            <w:noWrap w:val="false"/>
          </w:tcPr>
          <w:p>
            <w:pPr>
              <w:jc w:val="center"/>
              <w:rPr>
                <w:rFonts w:ascii="宋体" w:hAnsi="宋体"/>
                <w:b/>
                <w:bCs/>
                <w:color w:val="000000" w:themeColor="text1"/>
                <w:sz w:val="24"/>
                <w:szCs w:val="24"/>
                <w:highlight w:val="none"/>
              </w:rPr>
            </w:pPr>
            <w:r/>
            <w:bookmarkStart w:id="95" w:name="OLE_LINK23"/>
            <w:r>
              <w:rPr>
                <w:rFonts w:ascii="宋体" w:hAnsi="宋体"/>
                <w:b/>
                <w:bCs/>
                <w:color w:val="000000" w:themeColor="text1"/>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ascii="宋体" w:hAnsi="宋体" w:cs="MS Gothic"/>
                <w:b/>
                <w:bCs/>
                <w:color w:val="000000" w:themeColor="text1"/>
                <w:sz w:val="24"/>
                <w:szCs w:val="24"/>
                <w:highlight w:val="none"/>
              </w:rPr>
            </w:pPr>
            <w:r>
              <w:rPr>
                <w:rFonts w:hint="eastAsia" w:ascii="宋体" w:hAnsi="宋体" w:cs="宋体"/>
                <w:b/>
                <w:bCs/>
                <w:color w:val="000000" w:themeColor="text1"/>
                <w:sz w:val="24"/>
                <w:szCs w:val="24"/>
                <w:highlight w:val="none"/>
              </w:rPr>
              <w:t xml:space="preserve">评</w:t>
            </w:r>
            <w:r>
              <w:rPr>
                <w:rFonts w:hint="eastAsia" w:ascii="宋体" w:hAnsi="宋体" w:cs="MS Gothic"/>
                <w:b/>
                <w:bCs/>
                <w:color w:val="000000" w:themeColor="text1"/>
                <w:sz w:val="24"/>
                <w:szCs w:val="24"/>
                <w:highlight w:val="none"/>
              </w:rPr>
              <w:t xml:space="preserve">分</w:t>
            </w:r>
            <w:r/>
          </w:p>
          <w:p>
            <w:pPr>
              <w:jc w:val="center"/>
              <w:rPr>
                <w:rFonts w:ascii="宋体" w:hAnsi="宋体"/>
                <w:b/>
                <w:bCs/>
                <w:color w:val="000000" w:themeColor="text1"/>
                <w:sz w:val="24"/>
                <w:szCs w:val="24"/>
                <w:highlight w:val="none"/>
              </w:rPr>
            </w:pPr>
            <w:r>
              <w:rPr>
                <w:rFonts w:hint="eastAsia" w:ascii="宋体" w:hAnsi="宋体" w:cs="MS Gothic"/>
                <w:b/>
                <w:bCs/>
                <w:color w:val="000000" w:themeColor="text1"/>
                <w:sz w:val="24"/>
                <w:szCs w:val="24"/>
                <w:highlight w:val="none"/>
              </w:rPr>
              <w:t xml:space="preserve">因素</w:t>
            </w:r>
            <w:r/>
          </w:p>
        </w:tc>
        <w:tc>
          <w:tcPr>
            <w:tcBorders>
              <w:top w:val="single" w:color="auto" w:sz="4" w:space="0"/>
              <w:left w:val="single" w:color="auto" w:sz="4" w:space="0"/>
              <w:bottom w:val="single" w:color="auto" w:sz="4" w:space="0"/>
              <w:right w:val="single" w:color="auto" w:sz="4" w:space="0"/>
            </w:tcBorders>
            <w:tcW w:w="8247" w:type="dxa"/>
            <w:vAlign w:val="center"/>
            <w:textDirection w:val="lrTb"/>
            <w:noWrap w:val="false"/>
          </w:tcPr>
          <w:p>
            <w:pPr>
              <w:jc w:val="center"/>
              <w:rPr>
                <w:rFonts w:ascii="宋体" w:hAnsi="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评</w:t>
            </w:r>
            <w:r>
              <w:rPr>
                <w:rFonts w:hint="eastAsia" w:ascii="宋体" w:hAnsi="宋体" w:cs="MS Gothic"/>
                <w:b/>
                <w:bCs/>
                <w:color w:val="000000" w:themeColor="text1"/>
                <w:sz w:val="24"/>
                <w:szCs w:val="24"/>
                <w:highlight w:val="none"/>
              </w:rPr>
              <w:t xml:space="preserve">分</w:t>
            </w:r>
            <w:r>
              <w:rPr>
                <w:rFonts w:hint="eastAsia" w:ascii="宋体" w:hAnsi="宋体" w:cs="宋体"/>
                <w:b/>
                <w:bCs/>
                <w:color w:val="000000" w:themeColor="text1"/>
                <w:sz w:val="24"/>
                <w:szCs w:val="24"/>
                <w:highlight w:val="none"/>
              </w:rPr>
              <w:t xml:space="preserve">标</w:t>
            </w:r>
            <w:r>
              <w:rPr>
                <w:rFonts w:hint="eastAsia" w:ascii="宋体" w:hAnsi="宋体" w:cs="MS Gothic"/>
                <w:b/>
                <w:bCs/>
                <w:color w:val="000000" w:themeColor="text1"/>
                <w:sz w:val="24"/>
                <w:szCs w:val="24"/>
                <w:highlight w:val="none"/>
              </w:rPr>
              <w:t xml:space="preserve">准</w:t>
            </w:r>
            <w:r/>
          </w:p>
        </w:tc>
        <w:tc>
          <w:tcPr>
            <w:tcBorders>
              <w:top w:val="single" w:color="auto" w:sz="4" w:space="0"/>
              <w:left w:val="single" w:color="auto" w:sz="4" w:space="0"/>
              <w:bottom w:val="single" w:color="auto" w:sz="4" w:space="0"/>
              <w:right w:val="single" w:color="auto" w:sz="4" w:space="0"/>
            </w:tcBorders>
            <w:tcW w:w="590" w:type="dxa"/>
            <w:vAlign w:val="center"/>
            <w:textDirection w:val="lrTb"/>
            <w:noWrap w:val="false"/>
          </w:tcPr>
          <w:p>
            <w:pPr>
              <w:jc w:val="center"/>
              <w:rPr>
                <w:rFonts w:ascii="宋体" w:hAnsi="宋体"/>
                <w:b/>
                <w:bCs/>
                <w:color w:val="000000" w:themeColor="text1"/>
                <w:sz w:val="24"/>
                <w:szCs w:val="24"/>
                <w:highlight w:val="none"/>
              </w:rPr>
            </w:pPr>
            <w:r>
              <w:rPr>
                <w:rFonts w:ascii="宋体" w:hAnsi="宋体"/>
                <w:b/>
                <w:bCs/>
                <w:color w:val="000000" w:themeColor="text1"/>
                <w:sz w:val="24"/>
                <w:szCs w:val="24"/>
                <w:highlight w:val="none"/>
              </w:rPr>
              <w:t xml:space="preserve">分</w:t>
            </w:r>
            <w:r>
              <w:rPr>
                <w:rFonts w:hint="eastAsia" w:ascii="宋体" w:hAnsi="宋体" w:cs="宋体"/>
                <w:b/>
                <w:bCs/>
                <w:color w:val="000000" w:themeColor="text1"/>
                <w:sz w:val="24"/>
                <w:szCs w:val="24"/>
                <w:highlight w:val="none"/>
              </w:rPr>
              <w:t xml:space="preserve">值</w:t>
            </w:r>
            <w:r/>
          </w:p>
        </w:tc>
      </w:tr>
      <w:tr>
        <w:trPr>
          <w:jc w:val="center"/>
          <w:trHeight w:val="360"/>
        </w:trPr>
        <w:tc>
          <w:tcPr>
            <w:tcBorders>
              <w:top w:val="single" w:color="auto" w:sz="4" w:space="0"/>
              <w:left w:val="single" w:color="auto" w:sz="4" w:space="0"/>
              <w:right w:val="single" w:color="auto" w:sz="4" w:space="0"/>
            </w:tcBorders>
            <w:tcW w:w="351" w:type="dxa"/>
            <w:vAlign w:val="center"/>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t xml:space="preserve">1</w:t>
            </w:r>
            <w:r/>
          </w:p>
        </w:tc>
        <w:tc>
          <w:tcPr>
            <w:tcBorders>
              <w:left w:val="single" w:color="auto" w:sz="4" w:space="0"/>
              <w:right w:val="single" w:color="auto" w:sz="4" w:space="0"/>
            </w:tcBorders>
            <w:tcW w:w="1323" w:type="dxa"/>
            <w:vAlign w:val="center"/>
            <w:textDirection w:val="lrTb"/>
            <w:noWrap w:val="false"/>
          </w:tcPr>
          <w:p>
            <w:pPr>
              <w:jc w:val="center"/>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投</w:t>
            </w:r>
            <w:r>
              <w:rPr>
                <w:rFonts w:hint="eastAsia" w:ascii="宋体" w:hAnsi="宋体" w:cs="宋体"/>
                <w:color w:val="000000" w:themeColor="text1"/>
                <w:sz w:val="24"/>
                <w:szCs w:val="24"/>
                <w:highlight w:val="none"/>
              </w:rPr>
              <w:t xml:space="preserve">标</w:t>
            </w:r>
            <w:r/>
          </w:p>
          <w:p>
            <w:pPr>
              <w:jc w:val="center"/>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报</w:t>
            </w:r>
            <w:r>
              <w:rPr>
                <w:rFonts w:hint="eastAsia" w:ascii="宋体" w:hAnsi="宋体" w:cs="MS Gothic"/>
                <w:color w:val="000000" w:themeColor="text1"/>
                <w:sz w:val="24"/>
                <w:szCs w:val="24"/>
                <w:highlight w:val="none"/>
              </w:rPr>
              <w:t xml:space="preserve">价</w:t>
            </w:r>
            <w:r/>
          </w:p>
          <w:p>
            <w:pPr>
              <w:jc w:val="center"/>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15</w:t>
            </w:r>
            <w:r>
              <w:rPr>
                <w:rFonts w:ascii="宋体" w:hAnsi="宋体"/>
                <w:color w:val="000000" w:themeColor="text1"/>
                <w:sz w:val="24"/>
                <w:szCs w:val="24"/>
                <w:highlight w:val="none"/>
              </w:rPr>
              <w:t xml:space="preserve">分）</w:t>
            </w:r>
            <w:r/>
          </w:p>
        </w:tc>
        <w:tc>
          <w:tcPr>
            <w:tcBorders>
              <w:top w:val="single" w:color="auto" w:sz="4" w:space="0"/>
              <w:left w:val="single" w:color="auto" w:sz="4" w:space="0"/>
              <w:right w:val="single" w:color="auto" w:sz="4" w:space="0"/>
            </w:tcBorders>
            <w:tcW w:w="8247" w:type="dxa"/>
            <w:vAlign w:val="center"/>
            <w:textDirection w:val="lrTb"/>
            <w:noWrap w:val="false"/>
          </w:tcPr>
          <w:p>
            <w:pPr>
              <w:rPr>
                <w:rFonts w:ascii="宋体" w:hAnsi="宋体" w:cs="MS Gothic"/>
                <w:color w:val="000000" w:themeColor="text1"/>
                <w:sz w:val="24"/>
                <w:szCs w:val="24"/>
                <w:highlight w:val="none"/>
              </w:rPr>
            </w:pPr>
            <w:r>
              <w:rPr>
                <w:rFonts w:hint="eastAsia" w:ascii="宋体" w:hAnsi="宋体" w:cs="MS Gothic"/>
                <w:color w:val="000000" w:themeColor="text1"/>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15（保留到小数点后两位，第三位四舍五入）。</w:t>
            </w:r>
            <w:r/>
          </w:p>
          <w:p>
            <w:pPr>
              <w:rPr>
                <w:rFonts w:ascii="宋体" w:hAnsi="宋体" w:cs="MS Gothic"/>
                <w:color w:val="000000" w:themeColor="text1"/>
                <w:sz w:val="24"/>
                <w:szCs w:val="24"/>
                <w:highlight w:val="none"/>
              </w:rPr>
            </w:pPr>
            <w:r>
              <w:rPr>
                <w:rFonts w:hint="eastAsia" w:ascii="宋体" w:hAnsi="宋体" w:cs="MS Gothic"/>
                <w:color w:val="000000" w:themeColor="text1"/>
                <w:sz w:val="24"/>
                <w:szCs w:val="24"/>
                <w:highlight w:val="none"/>
              </w:rPr>
              <w:t xml:space="preserve">（磋商小组认为供应商的报价明显低于其他通过审查供应商的报价，有可能影响服务质量或者不能诚信履约的，应当要求其在开标现场合理的时间内提供书面说明，必要时提交相关证明材料；供应商不能证明其报价合理性的，磋商小组应当将其作为无效投标处理。）</w:t>
            </w:r>
            <w:r/>
          </w:p>
        </w:tc>
        <w:tc>
          <w:tcPr>
            <w:tcBorders>
              <w:top w:val="single" w:color="auto" w:sz="4" w:space="0"/>
              <w:left w:val="single" w:color="auto" w:sz="4" w:space="0"/>
              <w:right w:val="single" w:color="auto" w:sz="4" w:space="0"/>
            </w:tcBorders>
            <w:tcW w:w="59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w:t>
            </w:r>
            <w:r/>
          </w:p>
        </w:tc>
      </w:tr>
      <w:tr>
        <w:trPr>
          <w:jc w:val="center"/>
          <w:trHeight w:val="360"/>
        </w:trPr>
        <w:tc>
          <w:tcPr>
            <w:tcBorders>
              <w:top w:val="single" w:color="auto" w:sz="4" w:space="0"/>
              <w:left w:val="single" w:color="auto" w:sz="4" w:space="0"/>
              <w:right w:val="single" w:color="auto" w:sz="4" w:space="0"/>
            </w:tcBorders>
            <w:tcW w:w="351" w:type="dxa"/>
            <w:vAlign w:val="center"/>
            <w:vMerge w:val="restart"/>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p>
        </w:tc>
        <w:tc>
          <w:tcPr>
            <w:tcBorders>
              <w:left w:val="single" w:color="auto" w:sz="4" w:space="0"/>
              <w:right w:val="single" w:color="auto" w:sz="4" w:space="0"/>
            </w:tcBorders>
            <w:tcW w:w="1323" w:type="dxa"/>
            <w:vAlign w:val="center"/>
            <w:vMerge w:val="restart"/>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技术和服务</w:t>
            </w:r>
            <w:r>
              <w:rPr>
                <w:rFonts w:ascii="宋体" w:hAnsi="宋体"/>
                <w:color w:val="000000" w:themeColor="text1"/>
                <w:sz w:val="24"/>
                <w:szCs w:val="24"/>
                <w:highlight w:val="none"/>
              </w:rPr>
              <w:t xml:space="preserve">方案</w:t>
            </w:r>
            <w:r/>
          </w:p>
          <w:p>
            <w:pPr>
              <w:jc w:val="center"/>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hint="eastAsia" w:ascii="宋体" w:hAnsi="宋体"/>
                <w:color w:val="000000" w:themeColor="text1"/>
                <w:sz w:val="24"/>
                <w:szCs w:val="24"/>
                <w:highlight w:val="none"/>
                <w:lang w:val="en-US" w:eastAsia="zh-CN"/>
              </w:rPr>
              <w:t xml:space="preserve">0</w:t>
            </w:r>
            <w:r>
              <w:rPr>
                <w:rFonts w:ascii="宋体" w:hAnsi="宋体"/>
                <w:color w:val="000000" w:themeColor="text1"/>
                <w:sz w:val="24"/>
                <w:szCs w:val="24"/>
                <w:highlight w:val="none"/>
              </w:rPr>
              <w:t xml:space="preserve">分）</w:t>
            </w:r>
            <w:r/>
          </w:p>
        </w:tc>
        <w:tc>
          <w:tcPr>
            <w:tcBorders>
              <w:top w:val="single" w:color="auto" w:sz="4" w:space="0"/>
              <w:left w:val="single" w:color="auto" w:sz="4" w:space="0"/>
              <w:right w:val="single" w:color="auto" w:sz="4" w:space="0"/>
            </w:tcBorders>
            <w:tcW w:w="8247" w:type="dxa"/>
            <w:vAlign w:val="center"/>
            <w:textDirection w:val="lrTb"/>
            <w:noWrap w:val="false"/>
          </w:tcPr>
          <w:p>
            <w:pPr>
              <w:rPr>
                <w:rFonts w:ascii="宋体" w:hAnsi="宋体" w:cs="仿宋_GB2312"/>
                <w:color w:val="000000" w:themeColor="text1"/>
                <w:spacing w:val="1"/>
                <w:sz w:val="24"/>
                <w:szCs w:val="24"/>
                <w:highlight w:val="none"/>
              </w:rPr>
            </w:pPr>
            <w:r>
              <w:rPr>
                <w:rFonts w:hint="eastAsia" w:ascii="宋体" w:hAnsi="宋体" w:cs="仿宋_GB2312"/>
                <w:color w:val="000000" w:themeColor="text1"/>
                <w:spacing w:val="1"/>
                <w:sz w:val="24"/>
                <w:szCs w:val="24"/>
                <w:highlight w:val="none"/>
              </w:rPr>
              <w:t xml:space="preserve">评委根据供应商提供的维修管养范围内路灯设施完好状况和维修管养重难点等制定的路灯设施日常</w:t>
            </w:r>
            <w:bookmarkStart w:id="96" w:name="OLE_LINK8"/>
            <w:r/>
            <w:bookmarkStart w:id="97" w:name="OLE_LINK6"/>
            <w:r>
              <w:rPr>
                <w:rFonts w:hint="eastAsia" w:ascii="宋体" w:hAnsi="宋体" w:cs="仿宋_GB2312"/>
                <w:color w:val="000000" w:themeColor="text1"/>
                <w:spacing w:val="1"/>
                <w:sz w:val="24"/>
                <w:szCs w:val="24"/>
                <w:highlight w:val="none"/>
              </w:rPr>
              <w:t xml:space="preserve">巡查服务</w:t>
            </w:r>
            <w:bookmarkEnd w:id="96"/>
            <w:r/>
            <w:bookmarkEnd w:id="97"/>
            <w:r>
              <w:rPr>
                <w:rFonts w:hint="eastAsia" w:ascii="宋体" w:hAnsi="宋体" w:cs="仿宋_GB2312"/>
                <w:color w:val="000000" w:themeColor="text1"/>
                <w:spacing w:val="1"/>
                <w:sz w:val="24"/>
                <w:szCs w:val="24"/>
                <w:highlight w:val="none"/>
              </w:rPr>
              <w:t xml:space="preserve">方案（包括但不限于对本项目的了解情况，重点难点分析、检修、日常配合等各方面是否考虑周全，质量、安全文明、技术组织、进度等保证措施是否合理完善，有针对性以及拟设立的</w:t>
            </w:r>
            <w:bookmarkStart w:id="98" w:name="OLE_LINK11"/>
            <w:r>
              <w:rPr>
                <w:rFonts w:hint="eastAsia" w:ascii="宋体" w:hAnsi="宋体" w:cs="仿宋_GB2312"/>
                <w:color w:val="000000" w:themeColor="text1"/>
                <w:spacing w:val="1"/>
                <w:sz w:val="24"/>
                <w:szCs w:val="24"/>
                <w:highlight w:val="none"/>
              </w:rPr>
              <w:t xml:space="preserve">项目组织机构和人员构成</w:t>
            </w:r>
            <w:bookmarkEnd w:id="98"/>
            <w:r>
              <w:rPr>
                <w:rFonts w:hint="eastAsia" w:ascii="宋体" w:hAnsi="宋体" w:cs="仿宋_GB2312"/>
                <w:color w:val="000000" w:themeColor="text1"/>
                <w:spacing w:val="1"/>
                <w:sz w:val="24"/>
                <w:szCs w:val="24"/>
                <w:highlight w:val="none"/>
              </w:rPr>
              <w:t xml:space="preserve">是否合理、职责分工是否明确，专业配套是否齐全等内容）进行评审：</w:t>
            </w:r>
            <w:r/>
          </w:p>
          <w:p>
            <w:pPr>
              <w:jc w:val="left"/>
              <w:widowControl/>
              <w:rPr>
                <w:rFonts w:ascii="宋体" w:hAnsi="宋体" w:cs="仿宋_GB2312"/>
                <w:color w:val="000000" w:themeColor="text1"/>
                <w:spacing w:val="1"/>
                <w:sz w:val="24"/>
                <w:szCs w:val="24"/>
                <w:highlight w:val="none"/>
              </w:rPr>
            </w:pPr>
            <w:r>
              <w:rPr>
                <w:rFonts w:hint="eastAsia" w:ascii="宋体" w:hAnsi="宋体" w:cs="仿宋_GB2312"/>
                <w:color w:val="000000" w:themeColor="text1"/>
                <w:spacing w:val="1"/>
                <w:sz w:val="24"/>
                <w:szCs w:val="24"/>
                <w:highlight w:val="none"/>
              </w:rPr>
              <w:t xml:space="preserve">巡查服务</w:t>
            </w:r>
            <w:r>
              <w:rPr>
                <w:rFonts w:hint="eastAsia" w:ascii="宋体" w:hAnsi="宋体" w:cs="宋体"/>
                <w:color w:val="000000" w:themeColor="text1"/>
                <w:sz w:val="24"/>
                <w:szCs w:val="24"/>
                <w:highlight w:val="none"/>
              </w:rPr>
              <w:t xml:space="preserve">方案</w:t>
            </w:r>
            <w:bookmarkStart w:id="99" w:name="OLE_LINK13"/>
            <w:r/>
            <w:bookmarkStart w:id="100" w:name="OLE_LINK12"/>
            <w:r>
              <w:rPr>
                <w:rFonts w:hint="eastAsia" w:ascii="宋体" w:hAnsi="宋体" w:cs="宋体"/>
                <w:color w:val="000000" w:themeColor="text1"/>
                <w:sz w:val="24"/>
                <w:szCs w:val="24"/>
                <w:highlight w:val="none"/>
              </w:rPr>
              <w:t xml:space="preserve">内容全面</w:t>
            </w:r>
            <w:bookmarkEnd w:id="99"/>
            <w:r/>
            <w:bookmarkEnd w:id="100"/>
            <w:r>
              <w:rPr>
                <w:rFonts w:hint="eastAsia" w:ascii="宋体" w:hAnsi="宋体" w:cs="宋体"/>
                <w:color w:val="000000" w:themeColor="text1"/>
                <w:sz w:val="24"/>
                <w:szCs w:val="24"/>
                <w:highlight w:val="none"/>
              </w:rPr>
              <w:t xml:space="preserve">、完善、具体，</w:t>
            </w:r>
            <w:r>
              <w:rPr>
                <w:rFonts w:hint="eastAsia" w:ascii="宋体" w:hAnsi="宋体"/>
                <w:bCs/>
                <w:color w:val="000000" w:themeColor="text1"/>
                <w:sz w:val="24"/>
                <w:highlight w:val="none"/>
              </w:rPr>
              <w:t xml:space="preserve">技术先进，重点难点分析透彻，</w:t>
            </w:r>
            <w:bookmarkStart w:id="101" w:name="OLE_LINK18"/>
            <w:r/>
            <w:bookmarkStart w:id="102" w:name="OLE_LINK17"/>
            <w:r>
              <w:rPr>
                <w:rFonts w:hint="eastAsia" w:ascii="宋体" w:hAnsi="宋体" w:cs="仿宋_GB2312"/>
                <w:color w:val="000000" w:themeColor="text1"/>
                <w:spacing w:val="1"/>
                <w:sz w:val="24"/>
                <w:szCs w:val="24"/>
                <w:highlight w:val="none"/>
              </w:rPr>
              <w:t xml:space="preserve">项目组织机构和人员构成科学合理</w:t>
            </w:r>
            <w:bookmarkEnd w:id="101"/>
            <w:r/>
            <w:bookmarkEnd w:id="102"/>
            <w:r>
              <w:rPr>
                <w:rFonts w:hint="eastAsia" w:ascii="宋体" w:hAnsi="宋体" w:cs="仿宋_GB2312"/>
                <w:color w:val="000000" w:themeColor="text1"/>
                <w:spacing w:val="1"/>
                <w:sz w:val="24"/>
                <w:szCs w:val="24"/>
                <w:highlight w:val="none"/>
              </w:rPr>
              <w:t xml:space="preserve">，</w:t>
            </w:r>
            <w:r>
              <w:rPr>
                <w:rFonts w:hint="eastAsia" w:ascii="宋体" w:hAnsi="宋体"/>
                <w:bCs/>
                <w:color w:val="000000" w:themeColor="text1"/>
                <w:sz w:val="24"/>
                <w:highlight w:val="none"/>
              </w:rPr>
              <w:t xml:space="preserve">各项保证措施非常合理可行，针对性、</w:t>
            </w:r>
            <w:r>
              <w:rPr>
                <w:rFonts w:hint="eastAsia" w:ascii="宋体" w:hAnsi="宋体" w:cs="宋体"/>
                <w:color w:val="000000" w:themeColor="text1"/>
                <w:sz w:val="24"/>
                <w:szCs w:val="24"/>
                <w:highlight w:val="none"/>
              </w:rPr>
              <w:t xml:space="preserve">可行性、实用性很强，完全满足项目要求</w:t>
            </w:r>
            <w:r>
              <w:rPr>
                <w:rFonts w:hint="eastAsia" w:ascii="宋体" w:hAnsi="宋体" w:cs="仿宋_GB2312"/>
                <w:color w:val="000000" w:themeColor="text1"/>
                <w:spacing w:val="1"/>
                <w:sz w:val="24"/>
                <w:szCs w:val="24"/>
                <w:highlight w:val="none"/>
              </w:rPr>
              <w:t xml:space="preserve">的得</w:t>
            </w:r>
            <w:r>
              <w:rPr>
                <w:rFonts w:hint="eastAsia" w:ascii="宋体" w:hAnsi="宋体" w:cs="仿宋_GB2312"/>
                <w:color w:val="000000" w:themeColor="text1"/>
                <w:spacing w:val="1"/>
                <w:sz w:val="24"/>
                <w:szCs w:val="24"/>
                <w:highlight w:val="none"/>
                <w:lang w:val="en-US" w:eastAsia="zh-CN"/>
              </w:rPr>
              <w:t xml:space="preserve">10</w:t>
            </w:r>
            <w:r>
              <w:rPr>
                <w:rFonts w:hint="eastAsia" w:ascii="宋体" w:hAnsi="宋体" w:cs="仿宋_GB2312"/>
                <w:color w:val="000000" w:themeColor="text1"/>
                <w:spacing w:val="1"/>
                <w:sz w:val="24"/>
                <w:szCs w:val="24"/>
                <w:highlight w:val="none"/>
              </w:rPr>
              <w:t xml:space="preserve">分；</w:t>
            </w:r>
            <w:r/>
          </w:p>
          <w:p>
            <w:pPr>
              <w:jc w:val="left"/>
              <w:widowControl/>
              <w:rPr>
                <w:rFonts w:ascii="宋体" w:hAnsi="宋体" w:cs="仿宋_GB2312"/>
                <w:color w:val="000000" w:themeColor="text1"/>
                <w:spacing w:val="1"/>
                <w:sz w:val="24"/>
                <w:szCs w:val="24"/>
                <w:highlight w:val="none"/>
              </w:rPr>
            </w:pPr>
            <w:r>
              <w:rPr>
                <w:rFonts w:hint="eastAsia" w:ascii="宋体" w:hAnsi="宋体" w:cs="仿宋_GB2312"/>
                <w:color w:val="000000" w:themeColor="text1"/>
                <w:spacing w:val="1"/>
                <w:sz w:val="24"/>
                <w:szCs w:val="24"/>
                <w:highlight w:val="none"/>
              </w:rPr>
              <w:t xml:space="preserve">巡查服务</w:t>
            </w:r>
            <w:r>
              <w:rPr>
                <w:rFonts w:hint="eastAsia" w:ascii="宋体" w:hAnsi="宋体" w:cs="宋体"/>
                <w:color w:val="000000" w:themeColor="text1"/>
                <w:sz w:val="24"/>
                <w:szCs w:val="24"/>
                <w:highlight w:val="none"/>
              </w:rPr>
              <w:t xml:space="preserve">方案内容较全面，</w:t>
            </w:r>
            <w:r>
              <w:rPr>
                <w:rFonts w:hint="eastAsia" w:ascii="宋体" w:hAnsi="宋体"/>
                <w:bCs/>
                <w:color w:val="000000" w:themeColor="text1"/>
                <w:sz w:val="24"/>
                <w:highlight w:val="none"/>
              </w:rPr>
              <w:t xml:space="preserve">技术较先进，重点难点分析较透彻，</w:t>
            </w:r>
            <w:r>
              <w:rPr>
                <w:rFonts w:hint="eastAsia" w:ascii="宋体" w:hAnsi="宋体" w:cs="仿宋_GB2312"/>
                <w:color w:val="000000" w:themeColor="text1"/>
                <w:spacing w:val="1"/>
                <w:sz w:val="24"/>
                <w:szCs w:val="24"/>
                <w:highlight w:val="none"/>
              </w:rPr>
              <w:t xml:space="preserve">项目组织机构和人员构成较科学，</w:t>
            </w:r>
            <w:r>
              <w:rPr>
                <w:rFonts w:hint="eastAsia" w:ascii="宋体" w:hAnsi="宋体"/>
                <w:bCs/>
                <w:color w:val="000000" w:themeColor="text1"/>
                <w:sz w:val="24"/>
                <w:highlight w:val="none"/>
              </w:rPr>
              <w:t xml:space="preserve">各项措施较合理，</w:t>
            </w:r>
            <w:r>
              <w:rPr>
                <w:rFonts w:hint="eastAsia" w:ascii="宋体" w:hAnsi="宋体" w:cs="宋体"/>
                <w:color w:val="000000" w:themeColor="text1"/>
                <w:sz w:val="24"/>
                <w:szCs w:val="24"/>
                <w:highlight w:val="none"/>
              </w:rPr>
              <w:t xml:space="preserve">针对性、可行性、实用性较强， 能满足项目要求的</w:t>
            </w:r>
            <w:r>
              <w:rPr>
                <w:rFonts w:hint="eastAsia" w:ascii="宋体" w:hAnsi="宋体" w:cs="仿宋_GB2312"/>
                <w:color w:val="000000" w:themeColor="text1"/>
                <w:spacing w:val="1"/>
                <w:sz w:val="24"/>
                <w:szCs w:val="24"/>
                <w:highlight w:val="none"/>
              </w:rPr>
              <w:t xml:space="preserve">得</w:t>
            </w:r>
            <w:r>
              <w:rPr>
                <w:rFonts w:hint="eastAsia" w:ascii="宋体" w:hAnsi="宋体" w:cs="仿宋_GB2312"/>
                <w:color w:val="000000" w:themeColor="text1"/>
                <w:spacing w:val="1"/>
                <w:sz w:val="24"/>
                <w:szCs w:val="24"/>
                <w:highlight w:val="none"/>
                <w:lang w:val="en-US" w:eastAsia="zh-CN"/>
              </w:rPr>
              <w:t xml:space="preserve">7</w:t>
            </w:r>
            <w:r>
              <w:rPr>
                <w:rFonts w:hint="eastAsia" w:ascii="宋体" w:hAnsi="宋体" w:cs="仿宋_GB2312"/>
                <w:color w:val="000000" w:themeColor="text1"/>
                <w:spacing w:val="1"/>
                <w:sz w:val="24"/>
                <w:szCs w:val="24"/>
                <w:highlight w:val="none"/>
              </w:rPr>
              <w:t xml:space="preserve">分；</w:t>
            </w:r>
            <w:r/>
          </w:p>
          <w:p>
            <w:pPr>
              <w:jc w:val="left"/>
              <w:widowControl/>
              <w:rPr>
                <w:rFonts w:ascii="宋体" w:hAnsi="宋体" w:cs="仿宋_GB2312"/>
                <w:color w:val="000000" w:themeColor="text1"/>
                <w:spacing w:val="1"/>
                <w:sz w:val="24"/>
                <w:szCs w:val="24"/>
                <w:highlight w:val="none"/>
              </w:rPr>
            </w:pPr>
            <w:r>
              <w:rPr>
                <w:rFonts w:hint="eastAsia" w:ascii="宋体" w:hAnsi="宋体" w:cs="仿宋_GB2312"/>
                <w:color w:val="000000" w:themeColor="text1"/>
                <w:spacing w:val="1"/>
                <w:sz w:val="24"/>
                <w:szCs w:val="24"/>
                <w:highlight w:val="none"/>
              </w:rPr>
              <w:t xml:space="preserve">巡查服务</w:t>
            </w:r>
            <w:r>
              <w:rPr>
                <w:rFonts w:hint="eastAsia" w:ascii="宋体" w:hAnsi="宋体" w:cs="宋体"/>
                <w:color w:val="000000" w:themeColor="text1"/>
                <w:sz w:val="24"/>
                <w:szCs w:val="24"/>
                <w:highlight w:val="none"/>
              </w:rPr>
              <w:t xml:space="preserve">方案内容不够全面，</w:t>
            </w:r>
            <w:r>
              <w:rPr>
                <w:rFonts w:hint="eastAsia" w:ascii="宋体" w:hAnsi="宋体"/>
                <w:bCs/>
                <w:color w:val="000000" w:themeColor="text1"/>
                <w:sz w:val="24"/>
                <w:highlight w:val="none"/>
              </w:rPr>
              <w:t xml:space="preserve">重点难点分析不够透彻、各项保证措施不够合理，</w:t>
            </w:r>
            <w:r>
              <w:rPr>
                <w:rFonts w:hint="eastAsia" w:ascii="宋体" w:hAnsi="宋体" w:cs="宋体"/>
                <w:color w:val="000000" w:themeColor="text1"/>
                <w:sz w:val="24"/>
                <w:szCs w:val="24"/>
                <w:highlight w:val="none"/>
              </w:rPr>
              <w:t xml:space="preserve">针对性、可行性和实用性有待完善的</w:t>
            </w:r>
            <w:r>
              <w:rPr>
                <w:rFonts w:hint="eastAsia" w:ascii="宋体" w:hAnsi="宋体" w:cs="仿宋_GB2312"/>
                <w:color w:val="000000" w:themeColor="text1"/>
                <w:spacing w:val="1"/>
                <w:sz w:val="24"/>
                <w:szCs w:val="24"/>
                <w:highlight w:val="none"/>
              </w:rPr>
              <w:t xml:space="preserve">得</w:t>
            </w:r>
            <w:r>
              <w:rPr>
                <w:rFonts w:hint="eastAsia" w:ascii="宋体" w:hAnsi="宋体" w:cs="仿宋_GB2312"/>
                <w:color w:val="000000" w:themeColor="text1"/>
                <w:spacing w:val="1"/>
                <w:sz w:val="24"/>
                <w:szCs w:val="24"/>
                <w:highlight w:val="none"/>
                <w:lang w:val="en-US" w:eastAsia="zh-CN"/>
              </w:rPr>
              <w:t xml:space="preserve">4</w:t>
            </w:r>
            <w:r>
              <w:rPr>
                <w:rFonts w:hint="eastAsia" w:ascii="宋体" w:hAnsi="宋体" w:cs="仿宋_GB2312"/>
                <w:color w:val="000000" w:themeColor="text1"/>
                <w:spacing w:val="1"/>
                <w:sz w:val="24"/>
                <w:szCs w:val="24"/>
                <w:highlight w:val="none"/>
              </w:rPr>
              <w:t xml:space="preserve">分；</w:t>
            </w:r>
            <w:r/>
          </w:p>
          <w:p>
            <w:pPr>
              <w:rPr>
                <w:rFonts w:ascii="宋体" w:hAnsi="宋体" w:cs="仿宋_GB2312"/>
                <w:color w:val="000000" w:themeColor="text1"/>
                <w:spacing w:val="1"/>
                <w:sz w:val="24"/>
                <w:szCs w:val="24"/>
                <w:highlight w:val="none"/>
              </w:rPr>
            </w:pPr>
            <w:r>
              <w:rPr>
                <w:rFonts w:hint="eastAsia" w:ascii="宋体" w:hAnsi="宋体" w:cs="仿宋_GB2312"/>
                <w:color w:val="000000" w:themeColor="text1"/>
                <w:spacing w:val="1"/>
                <w:sz w:val="24"/>
                <w:szCs w:val="24"/>
                <w:highlight w:val="none"/>
              </w:rPr>
              <w:t xml:space="preserve">巡查服务方案表述不清且内容有缺项，（如每项内容仅有概括性的表述，未写明具体的操作内容、措施等）</w:t>
            </w:r>
            <w:r>
              <w:rPr>
                <w:rFonts w:hint="eastAsia" w:ascii="宋体" w:hAnsi="宋体"/>
                <w:bCs/>
                <w:color w:val="000000" w:themeColor="text1"/>
                <w:sz w:val="24"/>
                <w:highlight w:val="none"/>
              </w:rPr>
              <w:t xml:space="preserve">重点难点分析不透彻、各项保证措施的合理性、可行性和针对性差的</w:t>
            </w:r>
            <w:r>
              <w:rPr>
                <w:rFonts w:hint="eastAsia" w:ascii="宋体" w:hAnsi="宋体" w:cs="仿宋_GB2312"/>
                <w:color w:val="000000" w:themeColor="text1"/>
                <w:spacing w:val="1"/>
                <w:sz w:val="24"/>
                <w:szCs w:val="24"/>
                <w:highlight w:val="none"/>
              </w:rPr>
              <w:t xml:space="preserve">得</w:t>
            </w:r>
            <w:r>
              <w:rPr>
                <w:rFonts w:hint="eastAsia" w:ascii="宋体" w:hAnsi="宋体" w:cs="仿宋_GB2312"/>
                <w:color w:val="000000" w:themeColor="text1"/>
                <w:spacing w:val="1"/>
                <w:sz w:val="24"/>
                <w:szCs w:val="24"/>
                <w:highlight w:val="none"/>
                <w:lang w:val="en-US" w:eastAsia="zh-CN"/>
              </w:rPr>
              <w:t xml:space="preserve">1</w:t>
            </w:r>
            <w:r>
              <w:rPr>
                <w:rFonts w:hint="eastAsia" w:ascii="宋体" w:hAnsi="宋体" w:cs="仿宋_GB2312"/>
                <w:color w:val="000000" w:themeColor="text1"/>
                <w:spacing w:val="1"/>
                <w:sz w:val="24"/>
                <w:szCs w:val="24"/>
                <w:highlight w:val="none"/>
              </w:rPr>
              <w:t xml:space="preserve">分。</w:t>
            </w:r>
            <w:r/>
          </w:p>
          <w:p>
            <w:pPr>
              <w:rPr>
                <w:rFonts w:ascii="宋体" w:hAnsi="宋体" w:cs="仿宋_GB2312"/>
                <w:color w:val="000000" w:themeColor="text1"/>
                <w:spacing w:val="1"/>
                <w:sz w:val="24"/>
                <w:szCs w:val="24"/>
                <w:highlight w:val="none"/>
              </w:rPr>
            </w:pPr>
            <w:r>
              <w:rPr>
                <w:rFonts w:hint="eastAsia" w:ascii="宋体" w:hAnsi="宋体" w:cs="仿宋_GB2312"/>
                <w:color w:val="000000" w:themeColor="text1"/>
                <w:spacing w:val="1"/>
                <w:sz w:val="24"/>
                <w:szCs w:val="24"/>
                <w:highlight w:val="none"/>
              </w:rPr>
              <w:t xml:space="preserve">未提供方案的不得分。</w:t>
            </w:r>
            <w:r/>
          </w:p>
        </w:tc>
        <w:tc>
          <w:tcPr>
            <w:tcBorders>
              <w:top w:val="single" w:color="auto" w:sz="4" w:space="0"/>
              <w:left w:val="single" w:color="auto" w:sz="4" w:space="0"/>
              <w:right w:val="single" w:color="auto" w:sz="4" w:space="0"/>
            </w:tcBorders>
            <w:tcW w:w="590" w:type="dxa"/>
            <w:vAlign w:val="center"/>
            <w:textDirection w:val="lrTb"/>
            <w:noWrap w:val="false"/>
          </w:tcPr>
          <w:p>
            <w:pPr>
              <w:jc w:val="center"/>
              <w:rPr>
                <w:rFonts w:hint="default" w:ascii="宋体" w:hAnsi="宋体" w:eastAsia="宋体"/>
                <w:color w:val="000000" w:themeColor="text1"/>
                <w:sz w:val="24"/>
                <w:szCs w:val="24"/>
                <w:highlight w:val="none"/>
                <w:lang w:val="en-US" w:eastAsia="zh-CN"/>
              </w:rPr>
            </w:pPr>
            <w:r>
              <w:rPr>
                <w:rFonts w:hint="eastAsia" w:ascii="宋体" w:hAnsi="宋体"/>
                <w:color w:val="000000" w:themeColor="text1"/>
                <w:sz w:val="24"/>
                <w:szCs w:val="24"/>
                <w:highlight w:val="none"/>
                <w:lang w:val="en-US" w:eastAsia="zh-CN"/>
              </w:rPr>
              <w:t xml:space="preserve">10</w:t>
            </w:r>
            <w:r/>
          </w:p>
        </w:tc>
      </w:tr>
      <w:tr>
        <w:trPr>
          <w:jc w:val="center"/>
          <w:trHeight w:val="210"/>
        </w:trPr>
        <w:tc>
          <w:tcPr>
            <w:tcBorders>
              <w:left w:val="single" w:color="auto" w:sz="4" w:space="0"/>
              <w:right w:val="single" w:color="auto" w:sz="4" w:space="0"/>
            </w:tcBorders>
            <w:tcW w:w="351"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left w:val="single" w:color="auto" w:sz="4" w:space="0"/>
              <w:right w:val="single" w:color="auto" w:sz="4" w:space="0"/>
            </w:tcBorders>
            <w:tcW w:w="1323"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top w:val="single" w:color="auto" w:sz="4" w:space="0"/>
              <w:left w:val="single" w:color="auto" w:sz="4" w:space="0"/>
              <w:right w:val="single" w:color="auto" w:sz="4" w:space="0"/>
            </w:tcBorders>
            <w:tcW w:w="8247" w:type="dxa"/>
            <w:vAlign w:val="center"/>
            <w:textDirection w:val="lrTb"/>
            <w:noWrap w:val="false"/>
          </w:tcPr>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评委根据供应商提供的路灯设施抢修组织方案（包括但不限于应急抢修方案，以及接到通知后的响应时间、</w:t>
            </w:r>
            <w:bookmarkStart w:id="103" w:name="OLE_LINK26"/>
            <w:r/>
            <w:bookmarkStart w:id="104" w:name="OLE_LINK20"/>
            <w:r>
              <w:rPr>
                <w:rFonts w:hint="eastAsia" w:ascii="宋体" w:hAnsi="宋体"/>
                <w:bCs/>
                <w:color w:val="000000" w:themeColor="text1"/>
                <w:sz w:val="24"/>
                <w:highlight w:val="none"/>
              </w:rPr>
              <w:t xml:space="preserve">处理方案</w:t>
            </w:r>
            <w:bookmarkEnd w:id="103"/>
            <w:r/>
            <w:bookmarkEnd w:id="104"/>
            <w:r>
              <w:rPr>
                <w:rFonts w:hint="eastAsia" w:ascii="宋体" w:hAnsi="宋体"/>
                <w:bCs/>
                <w:color w:val="000000" w:themeColor="text1"/>
                <w:sz w:val="24"/>
                <w:highlight w:val="none"/>
              </w:rPr>
              <w:t xml:space="preserve">、人员安排等详细方案内容）</w:t>
            </w:r>
            <w:r>
              <w:rPr>
                <w:rFonts w:hint="eastAsia" w:ascii="宋体" w:hAnsi="宋体" w:cs="仿宋_GB2312"/>
                <w:color w:val="000000" w:themeColor="text1"/>
                <w:spacing w:val="1"/>
                <w:sz w:val="24"/>
                <w:szCs w:val="24"/>
                <w:highlight w:val="none"/>
              </w:rPr>
              <w:t xml:space="preserve">进行评审：</w:t>
            </w:r>
            <w:r/>
          </w:p>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设施抢修组织方案内容全面、详实，响应时间快速，</w:t>
            </w:r>
            <w:bookmarkStart w:id="105" w:name="OLE_LINK32"/>
            <w:r/>
            <w:bookmarkStart w:id="106" w:name="OLE_LINK27"/>
            <w:r>
              <w:rPr>
                <w:rFonts w:hint="eastAsia" w:ascii="宋体" w:hAnsi="宋体"/>
                <w:bCs/>
                <w:color w:val="000000" w:themeColor="text1"/>
                <w:sz w:val="24"/>
                <w:highlight w:val="none"/>
              </w:rPr>
              <w:t xml:space="preserve">处理方案科学合理，</w:t>
            </w:r>
            <w:bookmarkEnd w:id="105"/>
            <w:r/>
            <w:bookmarkEnd w:id="106"/>
            <w:r>
              <w:rPr>
                <w:rFonts w:hint="eastAsia" w:ascii="宋体" w:hAnsi="宋体"/>
                <w:bCs/>
                <w:color w:val="000000" w:themeColor="text1"/>
                <w:sz w:val="24"/>
                <w:highlight w:val="none"/>
              </w:rPr>
              <w:t xml:space="preserve">人员安排很合理的得</w:t>
            </w:r>
            <w:r>
              <w:rPr>
                <w:rFonts w:hint="eastAsia" w:ascii="宋体" w:hAnsi="宋体"/>
                <w:bCs/>
                <w:color w:val="000000" w:themeColor="text1"/>
                <w:sz w:val="24"/>
                <w:highlight w:val="none"/>
                <w:lang w:val="en-US" w:eastAsia="zh-CN"/>
              </w:rPr>
              <w:t xml:space="preserve">5</w:t>
            </w:r>
            <w:r>
              <w:rPr>
                <w:rFonts w:hint="eastAsia" w:ascii="宋体" w:hAnsi="宋体"/>
                <w:bCs/>
                <w:color w:val="000000" w:themeColor="text1"/>
                <w:sz w:val="24"/>
                <w:highlight w:val="none"/>
              </w:rPr>
              <w:t xml:space="preserve">分；</w:t>
            </w:r>
            <w:r/>
          </w:p>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设施抢修组织方案内容较全面，响应时间较快，处理方案较科学，人员安排较合理的得3分；</w:t>
            </w:r>
            <w:r/>
          </w:p>
          <w:p>
            <w:pPr>
              <w:jc w:val="left"/>
              <w:rPr>
                <w:rFonts w:ascii="宋体" w:hAnsi="宋体" w:cs="宋体"/>
                <w:color w:val="000000" w:themeColor="text1"/>
                <w:sz w:val="24"/>
                <w:highlight w:val="none"/>
              </w:rPr>
            </w:pPr>
            <w:r>
              <w:rPr>
                <w:rFonts w:hint="eastAsia" w:ascii="宋体" w:hAnsi="宋体"/>
                <w:bCs/>
                <w:color w:val="000000" w:themeColor="text1"/>
                <w:sz w:val="24"/>
                <w:highlight w:val="none"/>
              </w:rPr>
              <w:t xml:space="preserve">设施抢修组织</w:t>
            </w:r>
            <w:r>
              <w:rPr>
                <w:rFonts w:hint="eastAsia"/>
                <w:color w:val="000000" w:themeColor="text1"/>
                <w:sz w:val="24"/>
                <w:highlight w:val="none"/>
              </w:rPr>
              <w:t xml:space="preserve">方案</w:t>
            </w:r>
            <w:r>
              <w:rPr>
                <w:rFonts w:hint="eastAsia" w:ascii="宋体" w:hAnsi="宋体" w:cs="宋体"/>
                <w:color w:val="000000" w:themeColor="text1"/>
                <w:sz w:val="24"/>
                <w:highlight w:val="none"/>
              </w:rPr>
              <w:t xml:space="preserve">表述不清且内容有缺项（如每项内容仅有概括性的表述，未写明具体的操作内容、措施等）的得1分。</w:t>
            </w:r>
            <w:r/>
          </w:p>
          <w:p>
            <w:pPr>
              <w:rPr>
                <w:rFonts w:ascii="宋体" w:hAnsi="宋体"/>
                <w:color w:val="000000" w:themeColor="text1"/>
                <w:sz w:val="24"/>
                <w:szCs w:val="24"/>
                <w:highlight w:val="none"/>
              </w:rPr>
            </w:pPr>
            <w:r>
              <w:rPr>
                <w:rFonts w:hint="eastAsia" w:ascii="宋体" w:hAnsi="宋体" w:cs="宋体"/>
                <w:color w:val="000000" w:themeColor="text1"/>
                <w:sz w:val="24"/>
                <w:highlight w:val="none"/>
              </w:rPr>
              <w:t xml:space="preserve">未提供的不得分。</w:t>
            </w:r>
            <w:r/>
          </w:p>
        </w:tc>
        <w:tc>
          <w:tcPr>
            <w:tcBorders>
              <w:top w:val="single" w:color="auto" w:sz="4" w:space="0"/>
              <w:left w:val="single" w:color="auto" w:sz="4" w:space="0"/>
              <w:right w:val="single" w:color="auto" w:sz="4" w:space="0"/>
            </w:tcBorders>
            <w:tcW w:w="590" w:type="dxa"/>
            <w:vAlign w:val="center"/>
            <w:textDirection w:val="lrTb"/>
            <w:noWrap w:val="false"/>
          </w:tcPr>
          <w:p>
            <w:pPr>
              <w:jc w:val="center"/>
              <w:rPr>
                <w:rFonts w:hint="eastAsia" w:ascii="宋体" w:hAnsi="宋体" w:eastAsia="宋体"/>
                <w:color w:val="000000" w:themeColor="text1"/>
                <w:sz w:val="24"/>
                <w:szCs w:val="24"/>
                <w:highlight w:val="none"/>
                <w:lang w:eastAsia="zh-CN"/>
              </w:rPr>
            </w:pPr>
            <w:r>
              <w:rPr>
                <w:rFonts w:hint="eastAsia" w:ascii="宋体" w:hAnsi="宋体"/>
                <w:color w:val="000000" w:themeColor="text1"/>
                <w:sz w:val="24"/>
                <w:szCs w:val="24"/>
                <w:highlight w:val="none"/>
                <w:lang w:val="en-US" w:eastAsia="zh-CN"/>
              </w:rPr>
              <w:t xml:space="preserve">5</w:t>
            </w:r>
            <w:r/>
          </w:p>
        </w:tc>
      </w:tr>
      <w:tr>
        <w:trPr>
          <w:jc w:val="center"/>
          <w:trHeight w:val="210"/>
        </w:trPr>
        <w:tc>
          <w:tcPr>
            <w:tcBorders>
              <w:left w:val="single" w:color="auto" w:sz="4" w:space="0"/>
              <w:right w:val="single" w:color="auto" w:sz="4" w:space="0"/>
            </w:tcBorders>
            <w:tcW w:w="351"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left w:val="single" w:color="auto" w:sz="4" w:space="0"/>
              <w:right w:val="single" w:color="auto" w:sz="4" w:space="0"/>
            </w:tcBorders>
            <w:tcW w:w="1323"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top w:val="single" w:color="auto" w:sz="4" w:space="0"/>
              <w:left w:val="single" w:color="auto" w:sz="4" w:space="0"/>
              <w:right w:val="single" w:color="auto" w:sz="4" w:space="0"/>
            </w:tcBorders>
            <w:tcW w:w="8247" w:type="dxa"/>
            <w:vAlign w:val="center"/>
            <w:textDirection w:val="lrTb"/>
            <w:noWrap w:val="false"/>
          </w:tcPr>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评委根据供应商提供的安全管理方案进行综合评审： </w:t>
            </w:r>
            <w:r/>
          </w:p>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安全管理方案内容全面、具体，维修时交通组织科学合理，</w:t>
            </w:r>
            <w:bookmarkStart w:id="107" w:name="OLE_LINK34"/>
            <w:r/>
            <w:bookmarkStart w:id="108" w:name="OLE_LINK33"/>
            <w:r>
              <w:rPr>
                <w:rFonts w:hint="eastAsia" w:ascii="宋体" w:hAnsi="宋体"/>
                <w:bCs/>
                <w:color w:val="000000" w:themeColor="text1"/>
                <w:sz w:val="24"/>
                <w:highlight w:val="none"/>
              </w:rPr>
              <w:t xml:space="preserve">安全防护措施</w:t>
            </w:r>
            <w:bookmarkEnd w:id="107"/>
            <w:r/>
            <w:bookmarkEnd w:id="108"/>
            <w:r>
              <w:rPr>
                <w:rFonts w:hint="eastAsia" w:ascii="宋体" w:hAnsi="宋体"/>
                <w:bCs/>
                <w:color w:val="000000" w:themeColor="text1"/>
                <w:sz w:val="24"/>
                <w:highlight w:val="none"/>
              </w:rPr>
              <w:t xml:space="preserve">切实、详尽、可行，紧急预案可实施性强的得</w:t>
            </w:r>
            <w:r>
              <w:rPr>
                <w:rFonts w:hint="eastAsia" w:ascii="宋体" w:hAnsi="宋体"/>
                <w:bCs/>
                <w:color w:val="000000" w:themeColor="text1"/>
                <w:sz w:val="24"/>
                <w:highlight w:val="none"/>
                <w:lang w:val="en-US" w:eastAsia="zh-CN"/>
              </w:rPr>
              <w:t xml:space="preserve">4</w:t>
            </w:r>
            <w:r>
              <w:rPr>
                <w:rFonts w:hint="eastAsia" w:ascii="宋体" w:hAnsi="宋体"/>
                <w:bCs/>
                <w:color w:val="000000" w:themeColor="text1"/>
                <w:sz w:val="24"/>
                <w:highlight w:val="none"/>
              </w:rPr>
              <w:t xml:space="preserve">分；</w:t>
            </w:r>
            <w:r/>
          </w:p>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安全管理方案内容较全面，维修时交通组织基本合理，安全防护措施基本可行的得</w:t>
            </w: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rPr>
              <w:t xml:space="preserve">分；</w:t>
            </w:r>
            <w:r/>
          </w:p>
          <w:p>
            <w:pPr>
              <w:jc w:val="left"/>
              <w:rPr>
                <w:rFonts w:ascii="宋体" w:hAnsi="宋体" w:cs="宋体"/>
                <w:color w:val="000000" w:themeColor="text1"/>
                <w:sz w:val="24"/>
                <w:highlight w:val="none"/>
              </w:rPr>
            </w:pPr>
            <w:r>
              <w:rPr>
                <w:rFonts w:hint="eastAsia" w:ascii="宋体" w:hAnsi="宋体"/>
                <w:bCs/>
                <w:color w:val="000000" w:themeColor="text1"/>
                <w:sz w:val="24"/>
                <w:highlight w:val="none"/>
              </w:rPr>
              <w:t xml:space="preserve">安全管理方案</w:t>
            </w:r>
            <w:r>
              <w:rPr>
                <w:rFonts w:hint="eastAsia" w:ascii="宋体" w:hAnsi="宋体" w:cs="宋体"/>
                <w:color w:val="000000" w:themeColor="text1"/>
                <w:sz w:val="24"/>
                <w:highlight w:val="none"/>
              </w:rPr>
              <w:t xml:space="preserve">表述不清且内容有缺项（如每项内容仅有概括性的表述，未写明具体的操作内容、措施等）的得1分。</w:t>
            </w:r>
            <w:r/>
          </w:p>
          <w:p>
            <w:pPr>
              <w:rPr>
                <w:rFonts w:ascii="宋体" w:hAnsi="宋体"/>
                <w:color w:val="000000" w:themeColor="text1"/>
                <w:sz w:val="24"/>
                <w:szCs w:val="24"/>
                <w:highlight w:val="none"/>
              </w:rPr>
            </w:pPr>
            <w:r>
              <w:rPr>
                <w:rFonts w:hint="eastAsia" w:ascii="宋体" w:hAnsi="宋体" w:cs="宋体"/>
                <w:color w:val="000000" w:themeColor="text1"/>
                <w:sz w:val="24"/>
                <w:highlight w:val="none"/>
              </w:rPr>
              <w:t xml:space="preserve">未提供的不得分。</w:t>
            </w:r>
            <w:r/>
          </w:p>
        </w:tc>
        <w:tc>
          <w:tcPr>
            <w:tcBorders>
              <w:top w:val="single" w:color="auto" w:sz="4" w:space="0"/>
              <w:left w:val="single" w:color="auto" w:sz="4" w:space="0"/>
              <w:right w:val="single" w:color="auto" w:sz="4" w:space="0"/>
            </w:tcBorders>
            <w:tcW w:w="590" w:type="dxa"/>
            <w:vAlign w:val="center"/>
            <w:textDirection w:val="lrTb"/>
            <w:noWrap w:val="false"/>
          </w:tcPr>
          <w:p>
            <w:pPr>
              <w:jc w:val="center"/>
              <w:rPr>
                <w:rFonts w:hint="eastAsia" w:ascii="宋体" w:hAnsi="宋体" w:eastAsia="宋体"/>
                <w:color w:val="000000" w:themeColor="text1"/>
                <w:sz w:val="24"/>
                <w:szCs w:val="24"/>
                <w:highlight w:val="none"/>
                <w:lang w:eastAsia="zh-CN"/>
              </w:rPr>
            </w:pPr>
            <w:r>
              <w:rPr>
                <w:rFonts w:hint="eastAsia" w:ascii="宋体" w:hAnsi="宋体"/>
                <w:color w:val="000000" w:themeColor="text1"/>
                <w:sz w:val="24"/>
                <w:szCs w:val="24"/>
                <w:highlight w:val="none"/>
                <w:lang w:val="en-US" w:eastAsia="zh-CN"/>
              </w:rPr>
              <w:t xml:space="preserve">4</w:t>
            </w:r>
            <w:r/>
          </w:p>
        </w:tc>
      </w:tr>
      <w:tr>
        <w:trPr>
          <w:jc w:val="center"/>
          <w:trHeight w:val="210"/>
        </w:trPr>
        <w:tc>
          <w:tcPr>
            <w:tcBorders>
              <w:left w:val="single" w:color="auto" w:sz="4" w:space="0"/>
              <w:right w:val="single" w:color="auto" w:sz="4" w:space="0"/>
            </w:tcBorders>
            <w:tcW w:w="351"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left w:val="single" w:color="auto" w:sz="4" w:space="0"/>
              <w:right w:val="single" w:color="auto" w:sz="4" w:space="0"/>
            </w:tcBorders>
            <w:tcW w:w="1323"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top w:val="single" w:color="auto" w:sz="4" w:space="0"/>
              <w:left w:val="single" w:color="auto" w:sz="4" w:space="0"/>
              <w:right w:val="single" w:color="auto" w:sz="4" w:space="0"/>
            </w:tcBorders>
            <w:tcW w:w="8247" w:type="dxa"/>
            <w:vAlign w:val="center"/>
            <w:textDirection w:val="lrTb"/>
            <w:noWrap w:val="false"/>
          </w:tcPr>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评委根据供应商提供的信访、投诉、举报、媒体曝光、领导批办件等应对方案进行综合评审：</w:t>
            </w:r>
            <w:r/>
          </w:p>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特殊情况应对方案内容全面、科学合理，针对性和可操作性很强的得4分；</w:t>
            </w:r>
            <w:r/>
          </w:p>
          <w:p>
            <w:pPr>
              <w:jc w:val="left"/>
              <w:rPr>
                <w:rFonts w:ascii="宋体" w:hAnsi="宋体" w:cs="宋体"/>
                <w:color w:val="000000" w:themeColor="text1"/>
                <w:sz w:val="24"/>
                <w:highlight w:val="none"/>
              </w:rPr>
            </w:pPr>
            <w:r>
              <w:rPr>
                <w:rFonts w:hint="eastAsia" w:ascii="宋体" w:hAnsi="宋体"/>
                <w:bCs/>
                <w:color w:val="000000" w:themeColor="text1"/>
                <w:sz w:val="24"/>
                <w:highlight w:val="none"/>
              </w:rPr>
              <w:t xml:space="preserve">特殊情况应对方案</w:t>
            </w:r>
            <w:r>
              <w:rPr>
                <w:rFonts w:hint="eastAsia" w:ascii="宋体" w:hAnsi="宋体" w:cs="宋体"/>
                <w:color w:val="000000" w:themeColor="text1"/>
                <w:sz w:val="24"/>
                <w:highlight w:val="none"/>
              </w:rPr>
              <w:t xml:space="preserve">表述不清且内容有缺项（如每项内容仅有概括性的表述，未写明具体的应对内容、措施等），</w:t>
            </w:r>
            <w:bookmarkStart w:id="109" w:name="OLE_LINK36"/>
            <w:r/>
            <w:bookmarkStart w:id="110" w:name="OLE_LINK35"/>
            <w:r>
              <w:rPr>
                <w:rFonts w:hint="eastAsia" w:ascii="宋体" w:hAnsi="宋体"/>
                <w:bCs/>
                <w:color w:val="000000" w:themeColor="text1"/>
                <w:sz w:val="24"/>
                <w:highlight w:val="none"/>
              </w:rPr>
              <w:t xml:space="preserve">针对性和可操作性很差</w:t>
            </w:r>
            <w:r>
              <w:rPr>
                <w:rFonts w:hint="eastAsia" w:ascii="宋体" w:hAnsi="宋体" w:cs="宋体"/>
                <w:color w:val="000000" w:themeColor="text1"/>
                <w:sz w:val="24"/>
                <w:highlight w:val="none"/>
              </w:rPr>
              <w:t xml:space="preserve">的</w:t>
            </w:r>
            <w:bookmarkEnd w:id="109"/>
            <w:r/>
            <w:bookmarkEnd w:id="110"/>
            <w:r>
              <w:rPr>
                <w:rFonts w:hint="eastAsia" w:ascii="宋体" w:hAnsi="宋体" w:cs="宋体"/>
                <w:color w:val="000000" w:themeColor="text1"/>
                <w:sz w:val="24"/>
                <w:highlight w:val="none"/>
              </w:rPr>
              <w:t xml:space="preserve">得1分。</w:t>
            </w:r>
            <w:r/>
          </w:p>
          <w:p>
            <w:pPr>
              <w:rPr>
                <w:rFonts w:ascii="宋体" w:hAnsi="宋体"/>
                <w:color w:val="000000" w:themeColor="text1"/>
                <w:sz w:val="24"/>
                <w:szCs w:val="24"/>
                <w:highlight w:val="none"/>
              </w:rPr>
            </w:pPr>
            <w:r>
              <w:rPr>
                <w:rFonts w:hint="eastAsia" w:ascii="宋体" w:hAnsi="宋体" w:cs="宋体"/>
                <w:color w:val="000000" w:themeColor="text1"/>
                <w:sz w:val="24"/>
                <w:highlight w:val="none"/>
              </w:rPr>
              <w:t xml:space="preserve">未提供的不得分。</w:t>
            </w:r>
            <w:r/>
          </w:p>
        </w:tc>
        <w:tc>
          <w:tcPr>
            <w:tcBorders>
              <w:top w:val="single" w:color="auto" w:sz="4" w:space="0"/>
              <w:left w:val="single" w:color="auto" w:sz="4" w:space="0"/>
              <w:right w:val="single" w:color="auto" w:sz="4" w:space="0"/>
            </w:tcBorders>
            <w:tcW w:w="59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p>
        </w:tc>
      </w:tr>
      <w:tr>
        <w:trPr>
          <w:jc w:val="center"/>
          <w:trHeight w:val="210"/>
        </w:trPr>
        <w:tc>
          <w:tcPr>
            <w:tcBorders>
              <w:left w:val="single" w:color="auto" w:sz="4" w:space="0"/>
              <w:right w:val="single" w:color="auto" w:sz="4" w:space="0"/>
            </w:tcBorders>
            <w:tcW w:w="351"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left w:val="single" w:color="auto" w:sz="4" w:space="0"/>
              <w:right w:val="single" w:color="auto" w:sz="4" w:space="0"/>
            </w:tcBorders>
            <w:tcW w:w="1323"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top w:val="single" w:color="auto" w:sz="4" w:space="0"/>
              <w:left w:val="single" w:color="auto" w:sz="4" w:space="0"/>
              <w:right w:val="single" w:color="auto" w:sz="4" w:space="0"/>
            </w:tcBorders>
            <w:tcW w:w="8247" w:type="dxa"/>
            <w:vAlign w:val="center"/>
            <w:textDirection w:val="lrTb"/>
            <w:noWrap w:val="false"/>
          </w:tcPr>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评委根据供应商提供的迎查、重大活动环境保障、突发保障任务等应急事件的措施方案进行评审。</w:t>
            </w:r>
            <w:r/>
          </w:p>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应急事件措施方案内容全面，措施科学合理，针对性和可操作性很强的得4分；</w:t>
            </w:r>
            <w:r/>
          </w:p>
          <w:p>
            <w:pPr>
              <w:jc w:val="left"/>
              <w:rPr>
                <w:rFonts w:ascii="宋体" w:hAnsi="宋体" w:cs="宋体"/>
                <w:color w:val="000000" w:themeColor="text1"/>
                <w:sz w:val="24"/>
                <w:highlight w:val="none"/>
              </w:rPr>
            </w:pPr>
            <w:r>
              <w:rPr>
                <w:rFonts w:hint="eastAsia" w:ascii="宋体" w:hAnsi="宋体"/>
                <w:bCs/>
                <w:color w:val="000000" w:themeColor="text1"/>
                <w:sz w:val="24"/>
                <w:highlight w:val="none"/>
              </w:rPr>
              <w:t xml:space="preserve">应急事件措施方案</w:t>
            </w:r>
            <w:r>
              <w:rPr>
                <w:rFonts w:hint="eastAsia" w:ascii="宋体" w:hAnsi="宋体" w:cs="宋体"/>
                <w:color w:val="000000" w:themeColor="text1"/>
                <w:sz w:val="24"/>
                <w:highlight w:val="none"/>
              </w:rPr>
              <w:t xml:space="preserve">表述不清</w:t>
            </w:r>
            <w:bookmarkStart w:id="111" w:name="OLE_LINK37"/>
            <w:r/>
            <w:bookmarkStart w:id="112" w:name="OLE_LINK38"/>
            <w:r>
              <w:rPr>
                <w:rFonts w:hint="eastAsia" w:ascii="宋体" w:hAnsi="宋体" w:cs="宋体"/>
                <w:color w:val="000000" w:themeColor="text1"/>
                <w:sz w:val="24"/>
                <w:highlight w:val="none"/>
              </w:rPr>
              <w:t xml:space="preserve">且内容有缺项</w:t>
            </w:r>
            <w:bookmarkEnd w:id="111"/>
            <w:r/>
            <w:bookmarkEnd w:id="112"/>
            <w:r>
              <w:rPr>
                <w:rFonts w:hint="eastAsia" w:ascii="宋体" w:hAnsi="宋体" w:cs="宋体"/>
                <w:color w:val="000000" w:themeColor="text1"/>
                <w:sz w:val="24"/>
                <w:highlight w:val="none"/>
              </w:rPr>
              <w:t xml:space="preserve">（如每项内容仅有概括性的表述，未写明具体的操作内容、措施等），</w:t>
            </w:r>
            <w:r>
              <w:rPr>
                <w:rFonts w:hint="eastAsia" w:ascii="宋体" w:hAnsi="宋体"/>
                <w:bCs/>
                <w:color w:val="000000" w:themeColor="text1"/>
                <w:sz w:val="24"/>
                <w:highlight w:val="none"/>
              </w:rPr>
              <w:t xml:space="preserve">针对性和可操作性很差</w:t>
            </w:r>
            <w:r>
              <w:rPr>
                <w:rFonts w:hint="eastAsia" w:ascii="宋体" w:hAnsi="宋体" w:cs="宋体"/>
                <w:color w:val="000000" w:themeColor="text1"/>
                <w:sz w:val="24"/>
                <w:highlight w:val="none"/>
              </w:rPr>
              <w:t xml:space="preserve">的得1分。</w:t>
            </w:r>
            <w:r/>
          </w:p>
          <w:p>
            <w:pPr>
              <w:rPr>
                <w:rFonts w:ascii="宋体" w:hAnsi="宋体"/>
                <w:color w:val="000000" w:themeColor="text1"/>
                <w:sz w:val="24"/>
                <w:szCs w:val="24"/>
                <w:highlight w:val="none"/>
              </w:rPr>
            </w:pPr>
            <w:r>
              <w:rPr>
                <w:rFonts w:hint="eastAsia" w:ascii="宋体" w:hAnsi="宋体" w:cs="宋体"/>
                <w:color w:val="000000" w:themeColor="text1"/>
                <w:sz w:val="24"/>
                <w:highlight w:val="none"/>
              </w:rPr>
              <w:t xml:space="preserve">未提供的不得分。</w:t>
            </w:r>
            <w:r/>
          </w:p>
        </w:tc>
        <w:tc>
          <w:tcPr>
            <w:tcBorders>
              <w:top w:val="single" w:color="auto" w:sz="4" w:space="0"/>
              <w:left w:val="single" w:color="auto" w:sz="4" w:space="0"/>
              <w:right w:val="single" w:color="auto" w:sz="4" w:space="0"/>
            </w:tcBorders>
            <w:tcW w:w="59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p>
        </w:tc>
      </w:tr>
      <w:tr>
        <w:trPr>
          <w:jc w:val="center"/>
          <w:trHeight w:val="210"/>
        </w:trPr>
        <w:tc>
          <w:tcPr>
            <w:tcBorders>
              <w:left w:val="single" w:color="auto" w:sz="4" w:space="0"/>
              <w:right w:val="single" w:color="auto" w:sz="4" w:space="0"/>
            </w:tcBorders>
            <w:tcW w:w="351"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left w:val="single" w:color="auto" w:sz="4" w:space="0"/>
              <w:right w:val="single" w:color="auto" w:sz="4" w:space="0"/>
            </w:tcBorders>
            <w:tcW w:w="1323" w:type="dxa"/>
            <w:vAlign w:val="center"/>
            <w:vMerge w:val="continue"/>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p>
        </w:tc>
        <w:tc>
          <w:tcPr>
            <w:tcBorders>
              <w:top w:val="single" w:color="auto" w:sz="4" w:space="0"/>
              <w:left w:val="single" w:color="auto" w:sz="4" w:space="0"/>
              <w:right w:val="single" w:color="auto" w:sz="4" w:space="0"/>
            </w:tcBorders>
            <w:tcW w:w="8247" w:type="dxa"/>
            <w:vAlign w:val="center"/>
            <w:textDirection w:val="lrTb"/>
            <w:noWrap w:val="false"/>
          </w:tcPr>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评委根据供应商提供的养护专项档案管理方案是否全面、合理、科学等进行评审。</w:t>
            </w:r>
            <w:r/>
          </w:p>
          <w:p>
            <w:pPr>
              <w:jc w:val="left"/>
              <w:rPr>
                <w:rFonts w:ascii="宋体" w:hAnsi="宋体"/>
                <w:bCs/>
                <w:color w:val="000000" w:themeColor="text1"/>
                <w:sz w:val="24"/>
                <w:highlight w:val="none"/>
              </w:rPr>
            </w:pPr>
            <w:r>
              <w:rPr>
                <w:rFonts w:hint="eastAsia" w:ascii="宋体" w:hAnsi="宋体"/>
                <w:bCs/>
                <w:color w:val="000000" w:themeColor="text1"/>
                <w:sz w:val="24"/>
                <w:highlight w:val="none"/>
              </w:rPr>
              <w:t xml:space="preserve">养护专项档案管理方案全面、合理、科学、可行的得3分；</w:t>
            </w:r>
            <w:r/>
          </w:p>
          <w:p>
            <w:pPr>
              <w:jc w:val="left"/>
              <w:rPr>
                <w:rFonts w:ascii="宋体" w:hAnsi="宋体" w:cs="宋体"/>
                <w:color w:val="000000" w:themeColor="text1"/>
                <w:sz w:val="24"/>
                <w:highlight w:val="none"/>
              </w:rPr>
            </w:pPr>
            <w:r>
              <w:rPr>
                <w:rFonts w:hint="eastAsia" w:ascii="宋体" w:hAnsi="宋体"/>
                <w:bCs/>
                <w:color w:val="000000" w:themeColor="text1"/>
                <w:sz w:val="24"/>
                <w:highlight w:val="none"/>
              </w:rPr>
              <w:t xml:space="preserve">养护专项档案管理专项方案</w:t>
            </w:r>
            <w:r>
              <w:rPr>
                <w:rFonts w:hint="eastAsia" w:ascii="宋体" w:hAnsi="宋体" w:cs="宋体"/>
                <w:color w:val="000000" w:themeColor="text1"/>
                <w:sz w:val="24"/>
                <w:highlight w:val="none"/>
              </w:rPr>
              <w:t xml:space="preserve">表述不清且内容有缺项（如每项内容仅有概括性的表述，未写明具体的操作内容、措施等）的得1分。</w:t>
            </w:r>
            <w:r/>
          </w:p>
          <w:p>
            <w:pPr>
              <w:rPr>
                <w:rFonts w:ascii="宋体" w:hAnsi="宋体"/>
                <w:color w:val="000000" w:themeColor="text1"/>
                <w:sz w:val="24"/>
                <w:szCs w:val="24"/>
                <w:highlight w:val="none"/>
              </w:rPr>
            </w:pPr>
            <w:r>
              <w:rPr>
                <w:rFonts w:hint="eastAsia" w:ascii="宋体" w:hAnsi="宋体" w:cs="宋体"/>
                <w:color w:val="000000" w:themeColor="text1"/>
                <w:sz w:val="24"/>
                <w:highlight w:val="none"/>
              </w:rPr>
              <w:t xml:space="preserve">未提供的不得分。</w:t>
            </w:r>
            <w:r/>
          </w:p>
        </w:tc>
        <w:tc>
          <w:tcPr>
            <w:tcBorders>
              <w:top w:val="single" w:color="auto" w:sz="4" w:space="0"/>
              <w:left w:val="single" w:color="auto" w:sz="4" w:space="0"/>
              <w:right w:val="single" w:color="auto" w:sz="4" w:space="0"/>
            </w:tcBorders>
            <w:tcW w:w="59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p>
        </w:tc>
      </w:tr>
      <w:tr>
        <w:trPr>
          <w:jc w:val="center"/>
          <w:trHeight w:val="2546"/>
        </w:trPr>
        <w:tc>
          <w:tcPr>
            <w:tcBorders>
              <w:left w:val="single" w:color="auto" w:sz="4" w:space="0"/>
              <w:right w:val="single" w:color="auto" w:sz="4" w:space="0"/>
            </w:tcBorders>
            <w:tcW w:w="351"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p>
        </w:tc>
        <w:tc>
          <w:tcPr>
            <w:tcBorders>
              <w:left w:val="single" w:color="auto" w:sz="4" w:space="0"/>
              <w:right w:val="single" w:color="auto" w:sz="4" w:space="0"/>
            </w:tcBorders>
            <w:tcW w:w="132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人</w:t>
            </w:r>
            <w:r>
              <w:rPr>
                <w:rFonts w:hint="eastAsia" w:ascii="宋体" w:hAnsi="宋体" w:cs="宋体"/>
                <w:color w:val="000000" w:themeColor="text1"/>
                <w:sz w:val="24"/>
                <w:szCs w:val="24"/>
                <w:highlight w:val="none"/>
              </w:rPr>
              <w:t xml:space="preserve">员</w:t>
            </w:r>
            <w:r>
              <w:rPr>
                <w:rFonts w:hint="eastAsia" w:ascii="宋体" w:hAnsi="宋体" w:cs="MS Gothic"/>
                <w:color w:val="000000" w:themeColor="text1"/>
                <w:sz w:val="24"/>
                <w:szCs w:val="24"/>
                <w:highlight w:val="none"/>
              </w:rPr>
              <w:t xml:space="preserve">配</w:t>
            </w:r>
            <w:r>
              <w:rPr>
                <w:rFonts w:hint="eastAsia" w:ascii="宋体" w:hAnsi="宋体" w:cs="宋体"/>
                <w:color w:val="000000" w:themeColor="text1"/>
                <w:sz w:val="24"/>
                <w:szCs w:val="24"/>
                <w:highlight w:val="none"/>
              </w:rPr>
              <w:t xml:space="preserve">备</w:t>
            </w:r>
            <w:r>
              <w:rPr>
                <w:rFonts w:hint="eastAsia" w:ascii="宋体" w:hAnsi="宋体"/>
                <w:color w:val="000000" w:themeColor="text1"/>
                <w:sz w:val="24"/>
                <w:szCs w:val="24"/>
                <w:highlight w:val="none"/>
              </w:rPr>
              <w:t xml:space="preserve">（22分）</w:t>
            </w:r>
            <w:r/>
          </w:p>
        </w:tc>
        <w:tc>
          <w:tcPr>
            <w:tcBorders>
              <w:left w:val="single" w:color="auto" w:sz="4" w:space="0"/>
              <w:right w:val="single" w:color="auto" w:sz="4" w:space="0"/>
            </w:tcBorders>
            <w:tcW w:w="8247" w:type="dxa"/>
            <w:vAlign w:val="center"/>
            <w:textDirection w:val="lrTb"/>
            <w:noWrap w:val="false"/>
          </w:tcPr>
          <w:p>
            <w:pPr>
              <w:rPr>
                <w:rFonts w:ascii="宋体" w:hAnsi="宋体"/>
                <w:color w:val="000000" w:themeColor="text1"/>
                <w:sz w:val="24"/>
                <w:szCs w:val="24"/>
                <w:highlight w:val="none"/>
              </w:rPr>
            </w:pPr>
            <w:r/>
            <w:bookmarkStart w:id="113" w:name="OLE_LINK75"/>
            <w:r/>
            <w:bookmarkStart w:id="114" w:name="OLE_LINK74"/>
            <w:r>
              <w:rPr>
                <w:rFonts w:hint="eastAsia" w:ascii="宋体" w:hAnsi="宋体"/>
                <w:color w:val="000000" w:themeColor="text1"/>
                <w:sz w:val="24"/>
                <w:szCs w:val="24"/>
                <w:highlight w:val="none"/>
              </w:rPr>
              <w:t xml:space="preserve">1、</w:t>
            </w:r>
            <w:r>
              <w:rPr>
                <w:rFonts w:hint="eastAsia" w:ascii="宋体" w:hAnsi="宋体"/>
                <w:bCs/>
                <w:color w:val="000000" w:themeColor="text1"/>
                <w:sz w:val="24"/>
                <w:highlight w:val="none"/>
              </w:rPr>
              <w:t xml:space="preserve">供应商拟派本项目负责人</w:t>
            </w:r>
            <w:r>
              <w:rPr>
                <w:rFonts w:hint="eastAsia" w:asciiTheme="minorEastAsia" w:hAnsiTheme="minorEastAsia" w:eastAsiaTheme="minorEastAsia" w:cstheme="minorEastAsia"/>
                <w:iCs/>
                <w:color w:val="000000" w:themeColor="text1"/>
                <w:sz w:val="24"/>
                <w:szCs w:val="24"/>
                <w:highlight w:val="none"/>
              </w:rPr>
              <w:t xml:space="preserve">具有机电工程二级(含)以上注册建造师资格证书及安全生产考核合格证书（B类）</w:t>
            </w:r>
            <w:r>
              <w:rPr>
                <w:rFonts w:hint="eastAsia" w:ascii="宋体" w:hAnsi="宋体"/>
                <w:bCs/>
                <w:color w:val="000000" w:themeColor="text1"/>
                <w:sz w:val="24"/>
                <w:highlight w:val="none"/>
              </w:rPr>
              <w:t xml:space="preserve">的得7分，不满足的不得分。</w:t>
            </w:r>
            <w:r>
              <w:rPr>
                <w:rFonts w:hint="eastAsia" w:asciiTheme="minorEastAsia" w:hAnsiTheme="minorEastAsia" w:eastAsiaTheme="minorEastAsia" w:cstheme="minorEastAsia"/>
                <w:iCs/>
                <w:color w:val="000000" w:themeColor="text1"/>
                <w:sz w:val="24"/>
                <w:szCs w:val="24"/>
                <w:highlight w:val="none"/>
              </w:rPr>
              <w:t xml:space="preserve">（提供有效的证书复印件或扫描件并加盖公章）</w:t>
            </w:r>
            <w:r/>
          </w:p>
          <w:p>
            <w:pPr>
              <w:rPr>
                <w:rFonts w:ascii="宋体" w:hAnsi="宋体"/>
                <w:color w:val="000000" w:themeColor="text1"/>
                <w:sz w:val="24"/>
                <w:szCs w:val="24"/>
                <w:highlight w:val="none"/>
              </w:rPr>
            </w:pPr>
            <w:r>
              <w:rPr>
                <w:rFonts w:hint="eastAsia" w:ascii="宋体" w:hAnsi="宋体"/>
                <w:bCs/>
                <w:color w:val="000000" w:themeColor="text1"/>
                <w:sz w:val="24"/>
                <w:highlight w:val="none"/>
              </w:rPr>
              <w:t xml:space="preserve">2.供应商拟派本项目在一线</w:t>
            </w:r>
            <w:bookmarkStart w:id="115" w:name="OLE_LINK45"/>
            <w:r/>
            <w:bookmarkStart w:id="116" w:name="OLE_LINK46"/>
            <w:r>
              <w:rPr>
                <w:rFonts w:hint="eastAsia" w:ascii="宋体" w:hAnsi="宋体"/>
                <w:bCs/>
                <w:color w:val="000000" w:themeColor="text1"/>
                <w:sz w:val="24"/>
                <w:highlight w:val="none"/>
              </w:rPr>
              <w:t xml:space="preserve">实操维修且持有电工证的维修、维护人员</w:t>
            </w:r>
            <w:bookmarkEnd w:id="115"/>
            <w:r/>
            <w:bookmarkEnd w:id="116"/>
            <w:r>
              <w:rPr>
                <w:rFonts w:hint="eastAsia" w:ascii="宋体" w:hAnsi="宋体"/>
                <w:bCs/>
                <w:color w:val="000000" w:themeColor="text1"/>
                <w:sz w:val="24"/>
                <w:highlight w:val="none"/>
              </w:rPr>
              <w:t xml:space="preserve">不得少于10名，（除项目负责人外）在此基础上每增加一名一线实操且持有电工证的维修、维护人员得3分，最高得9分。（提供</w:t>
            </w:r>
            <w:bookmarkStart w:id="117" w:name="OLE_LINK10"/>
            <w:r/>
            <w:bookmarkStart w:id="118" w:name="OLE_LINK41"/>
            <w:r>
              <w:rPr>
                <w:rFonts w:hint="eastAsia" w:ascii="宋体" w:hAnsi="宋体"/>
                <w:bCs/>
                <w:color w:val="000000" w:themeColor="text1"/>
                <w:sz w:val="24"/>
                <w:highlight w:val="none"/>
              </w:rPr>
              <w:t xml:space="preserve">具体的人员名单</w:t>
            </w:r>
            <w:bookmarkEnd w:id="117"/>
            <w:r/>
            <w:bookmarkEnd w:id="118"/>
            <w:r>
              <w:rPr>
                <w:rFonts w:hint="eastAsia" w:ascii="宋体" w:hAnsi="宋体"/>
                <w:bCs/>
                <w:color w:val="000000" w:themeColor="text1"/>
                <w:sz w:val="24"/>
                <w:highlight w:val="none"/>
              </w:rPr>
              <w:t xml:space="preserve">及身份证号码和有效的证书复印件或扫描件并加盖公章）</w:t>
            </w:r>
            <w:r/>
          </w:p>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bCs/>
                <w:color w:val="000000" w:themeColor="text1"/>
                <w:sz w:val="24"/>
                <w:highlight w:val="none"/>
              </w:rPr>
              <w:t xml:space="preserve">本项目供应商须派驻专职安全员（可包含在一线实操人员内）且具有安全生产考核C类证，每配备一名安全员得2分，最高得6分。（提供具体的人员名单及有效的证书复印件或扫描件并加盖公章）</w:t>
            </w:r>
            <w:r/>
          </w:p>
          <w:p>
            <w:pPr>
              <w:rPr>
                <w:rFonts w:ascii="宋体" w:hAnsi="宋体"/>
                <w:b/>
                <w:color w:val="000000" w:themeColor="text1"/>
                <w:sz w:val="24"/>
                <w:szCs w:val="24"/>
                <w:highlight w:val="none"/>
              </w:rPr>
            </w:pPr>
            <w:r>
              <w:rPr>
                <w:rFonts w:hint="eastAsia" w:ascii="宋体" w:hAnsi="宋体"/>
                <w:color w:val="000000" w:themeColor="text1"/>
                <w:sz w:val="24"/>
                <w:szCs w:val="24"/>
                <w:highlight w:val="none"/>
              </w:rPr>
              <w:t xml:space="preserve">【需提供社保机构出具的近半年（2025年5月—2025年10月）供应商为上述所有人员缴纳的社保缴费证明{加盖社保公章或社保中心参保缴费证明电子专用章或具有可验证的二维码（或验证码），否则相应人员不得分】。</w:t>
            </w:r>
            <w:bookmarkEnd w:id="113"/>
            <w:r/>
            <w:bookmarkEnd w:id="114"/>
            <w:r/>
            <w:r/>
          </w:p>
        </w:tc>
        <w:tc>
          <w:tcPr>
            <w:tcBorders>
              <w:left w:val="single" w:color="auto" w:sz="4" w:space="0"/>
              <w:right w:val="single" w:color="auto" w:sz="4" w:space="0"/>
            </w:tcBorders>
            <w:tcW w:w="59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w:t>
            </w:r>
            <w:r/>
          </w:p>
        </w:tc>
      </w:tr>
      <w:tr>
        <w:trPr>
          <w:jc w:val="center"/>
          <w:trHeight w:val="2546"/>
        </w:trPr>
        <w:tc>
          <w:tcPr>
            <w:tcBorders>
              <w:left w:val="single" w:color="auto" w:sz="4" w:space="0"/>
              <w:right w:val="single" w:color="auto" w:sz="4" w:space="0"/>
            </w:tcBorders>
            <w:tcW w:w="351"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p>
        </w:tc>
        <w:tc>
          <w:tcPr>
            <w:tcBorders>
              <w:left w:val="single" w:color="auto" w:sz="4" w:space="0"/>
              <w:right w:val="single" w:color="auto" w:sz="4" w:space="0"/>
            </w:tcBorders>
            <w:tcW w:w="1323" w:type="dxa"/>
            <w:vAlign w:val="center"/>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投入作业车辆</w:t>
            </w:r>
            <w:r/>
          </w:p>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（15分）</w:t>
            </w:r>
            <w:r/>
          </w:p>
        </w:tc>
        <w:tc>
          <w:tcPr>
            <w:tcBorders>
              <w:left w:val="single" w:color="auto" w:sz="4" w:space="0"/>
              <w:right w:val="single" w:color="auto" w:sz="4" w:space="0"/>
            </w:tcBorders>
            <w:tcW w:w="8247" w:type="dxa"/>
            <w:vAlign w:val="center"/>
            <w:textDirection w:val="lrTb"/>
            <w:noWrap w:val="false"/>
          </w:tcPr>
          <w:p>
            <w:pPr>
              <w:jc w:val="left"/>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本项目供应商须投入以下作业车辆:</w:t>
            </w:r>
            <w:r/>
          </w:p>
          <w:p>
            <w:pPr>
              <w:numPr>
                <w:ilvl w:val="0"/>
                <w:numId w:val="2"/>
              </w:numPr>
              <w:jc w:val="left"/>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具有可升高1</w:t>
            </w:r>
            <w:r>
              <w:rPr>
                <w:rFonts w:ascii="宋体" w:hAnsi="宋体"/>
                <w:bCs/>
                <w:color w:val="000000" w:themeColor="text1"/>
                <w:sz w:val="24"/>
                <w:highlight w:val="none"/>
              </w:rPr>
              <w:t xml:space="preserve">4</w:t>
            </w:r>
            <w:r>
              <w:rPr>
                <w:rFonts w:hint="eastAsia" w:ascii="宋体" w:hAnsi="宋体"/>
                <w:bCs/>
                <w:color w:val="000000" w:themeColor="text1"/>
                <w:sz w:val="24"/>
                <w:highlight w:val="none"/>
              </w:rPr>
              <w:t xml:space="preserve">米及以上的高空作业车一辆。</w:t>
            </w:r>
            <w:r/>
          </w:p>
          <w:p>
            <w:pPr>
              <w:numPr>
                <w:ilvl w:val="0"/>
                <w:numId w:val="2"/>
              </w:numPr>
              <w:jc w:val="left"/>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具有运输吨位4吨及以上的运输车一辆。 </w:t>
            </w:r>
            <w:r/>
          </w:p>
          <w:p>
            <w:pPr>
              <w:numPr>
                <w:ilvl w:val="0"/>
                <w:numId w:val="2"/>
              </w:numPr>
              <w:jc w:val="left"/>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具有2</w:t>
            </w:r>
            <w:r>
              <w:rPr>
                <w:rFonts w:ascii="宋体" w:hAnsi="宋体"/>
                <w:bCs/>
                <w:color w:val="000000" w:themeColor="text1"/>
                <w:sz w:val="24"/>
                <w:highlight w:val="none"/>
              </w:rPr>
              <w:t xml:space="preserve">.5</w:t>
            </w:r>
            <w:r>
              <w:rPr>
                <w:rFonts w:hint="eastAsia" w:ascii="宋体" w:hAnsi="宋体"/>
                <w:bCs/>
                <w:color w:val="000000" w:themeColor="text1"/>
                <w:sz w:val="24"/>
                <w:highlight w:val="none"/>
              </w:rPr>
              <w:t xml:space="preserve">吨皮卡类巡查工具汽车一辆。</w:t>
            </w:r>
            <w:r/>
          </w:p>
          <w:p>
            <w:pPr>
              <w:rPr>
                <w:rFonts w:ascii="宋体" w:hAnsi="宋体"/>
                <w:color w:val="000000" w:themeColor="text1"/>
                <w:sz w:val="24"/>
                <w:szCs w:val="24"/>
                <w:highlight w:val="none"/>
              </w:rPr>
            </w:pPr>
            <w:r>
              <w:rPr>
                <w:rFonts w:hint="eastAsia" w:ascii="宋体" w:hAnsi="宋体"/>
                <w:bCs/>
                <w:color w:val="000000" w:themeColor="text1"/>
                <w:sz w:val="24"/>
                <w:highlight w:val="none"/>
              </w:rPr>
              <w:t xml:space="preserve">以上设备可为自有或租赁。如为自有的</w:t>
            </w:r>
            <w:bookmarkStart w:id="119" w:name="OLE_LINK43"/>
            <w:r/>
            <w:bookmarkStart w:id="120" w:name="OLE_LINK42"/>
            <w:r>
              <w:rPr>
                <w:rFonts w:hint="eastAsia" w:ascii="宋体" w:hAnsi="宋体"/>
                <w:bCs/>
                <w:color w:val="000000" w:themeColor="text1"/>
                <w:sz w:val="24"/>
                <w:highlight w:val="none"/>
              </w:rPr>
              <w:t xml:space="preserve">每项得5分，最高得15分；</w:t>
            </w:r>
            <w:bookmarkEnd w:id="119"/>
            <w:r/>
            <w:bookmarkEnd w:id="120"/>
            <w:r>
              <w:rPr>
                <w:rFonts w:hint="eastAsia" w:ascii="宋体" w:hAnsi="宋体"/>
                <w:bCs/>
                <w:color w:val="000000" w:themeColor="text1"/>
                <w:sz w:val="24"/>
                <w:highlight w:val="none"/>
              </w:rPr>
              <w:t xml:space="preserve">如为租赁的每项得3分，最高得9分。【自有的须提供购买发票和车辆行驶证复印件</w:t>
            </w:r>
            <w:bookmarkStart w:id="121" w:name="OLE_LINK44"/>
            <w:r/>
            <w:bookmarkStart w:id="122" w:name="OLE_LINK51"/>
            <w:r>
              <w:rPr>
                <w:rFonts w:hint="eastAsia" w:ascii="宋体" w:hAnsi="宋体"/>
                <w:bCs/>
                <w:color w:val="000000" w:themeColor="text1"/>
                <w:sz w:val="24"/>
                <w:highlight w:val="none"/>
              </w:rPr>
              <w:t xml:space="preserve">或扫描件</w:t>
            </w:r>
            <w:bookmarkEnd w:id="121"/>
            <w:r/>
            <w:bookmarkEnd w:id="122"/>
            <w:r>
              <w:rPr>
                <w:rFonts w:hint="eastAsia" w:ascii="宋体" w:hAnsi="宋体"/>
                <w:bCs/>
                <w:color w:val="000000" w:themeColor="text1"/>
                <w:sz w:val="24"/>
                <w:highlight w:val="none"/>
              </w:rPr>
              <w:t xml:space="preserve">并加盖公章；租赁的须提供租赁协议及车辆行驶证复印件或扫描件并加盖公章；否则不得分。（租赁期须涵盖本项目服务期限）】</w:t>
            </w:r>
            <w:r/>
          </w:p>
        </w:tc>
        <w:tc>
          <w:tcPr>
            <w:tcBorders>
              <w:left w:val="single" w:color="auto" w:sz="4" w:space="0"/>
              <w:right w:val="single" w:color="auto" w:sz="4" w:space="0"/>
            </w:tcBorders>
            <w:tcW w:w="59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15</w:t>
            </w:r>
            <w:r/>
          </w:p>
        </w:tc>
      </w:tr>
      <w:tr>
        <w:trPr>
          <w:jc w:val="center"/>
          <w:trHeight w:val="2546"/>
        </w:trPr>
        <w:tc>
          <w:tcPr>
            <w:tcBorders>
              <w:left w:val="single" w:color="auto" w:sz="4" w:space="0"/>
              <w:right w:val="single" w:color="auto" w:sz="4" w:space="0"/>
            </w:tcBorders>
            <w:tcW w:w="351"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p>
        </w:tc>
        <w:tc>
          <w:tcPr>
            <w:tcBorders>
              <w:left w:val="single" w:color="auto" w:sz="4" w:space="0"/>
              <w:right w:val="single" w:color="auto" w:sz="4" w:space="0"/>
            </w:tcBorders>
            <w:tcW w:w="1323"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履约承诺（3分）</w:t>
            </w:r>
            <w:r/>
          </w:p>
        </w:tc>
        <w:tc>
          <w:tcPr>
            <w:tcBorders>
              <w:left w:val="single" w:color="auto" w:sz="4" w:space="0"/>
              <w:right w:val="single" w:color="auto" w:sz="4" w:space="0"/>
            </w:tcBorders>
            <w:tcW w:w="8247" w:type="dxa"/>
            <w:vAlign w:val="center"/>
            <w:textDirection w:val="lrTb"/>
            <w:noWrap w:val="false"/>
          </w:tcPr>
          <w:p>
            <w:pPr>
              <w:jc w:val="left"/>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供应商须承诺：</w:t>
            </w:r>
            <w:r/>
          </w:p>
          <w:p>
            <w:pPr>
              <w:jc w:val="left"/>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中标后15日内在溧水城区范围内设有固定的</w:t>
            </w:r>
            <w:bookmarkStart w:id="123" w:name="OLE_LINK49"/>
            <w:r/>
            <w:bookmarkStart w:id="124" w:name="OLE_LINK50"/>
            <w:r>
              <w:rPr>
                <w:rFonts w:hint="eastAsia" w:ascii="宋体" w:hAnsi="宋体"/>
                <w:bCs/>
                <w:color w:val="000000" w:themeColor="text1"/>
                <w:sz w:val="24"/>
                <w:highlight w:val="none"/>
              </w:rPr>
              <w:t xml:space="preserve">办公场所、</w:t>
            </w:r>
            <w:bookmarkStart w:id="125" w:name="OLE_LINK48"/>
            <w:r/>
            <w:bookmarkStart w:id="126" w:name="OLE_LINK47"/>
            <w:r>
              <w:rPr>
                <w:rFonts w:hint="eastAsia" w:ascii="宋体" w:hAnsi="宋体"/>
                <w:bCs/>
                <w:color w:val="000000" w:themeColor="text1"/>
                <w:sz w:val="24"/>
                <w:highlight w:val="none"/>
              </w:rPr>
              <w:t xml:space="preserve">机械设备停放场所、作业材料临时堆放点</w:t>
            </w:r>
            <w:bookmarkEnd w:id="123"/>
            <w:r/>
            <w:bookmarkEnd w:id="124"/>
            <w:r/>
            <w:bookmarkEnd w:id="125"/>
            <w:r/>
            <w:bookmarkEnd w:id="126"/>
            <w:r>
              <w:rPr>
                <w:rFonts w:hint="eastAsia" w:ascii="宋体" w:hAnsi="宋体"/>
                <w:bCs/>
                <w:color w:val="000000" w:themeColor="text1"/>
                <w:sz w:val="24"/>
                <w:highlight w:val="none"/>
              </w:rPr>
              <w:t xml:space="preserve">等，以保证维修管养及日常巡查工作的正常进行。机械设备停放场所和作业材料临时堆放点场地面积必须达到2000平方米及以上。提供以上承诺的本项得3分，未提供的或达不到上述要求的不得分。</w:t>
            </w:r>
            <w:r/>
          </w:p>
          <w:p>
            <w:pPr>
              <w:jc w:val="left"/>
              <w:widowControl/>
              <w:rPr>
                <w:rFonts w:ascii="宋体" w:hAnsi="宋体"/>
                <w:bCs/>
                <w:color w:val="000000" w:themeColor="text1"/>
                <w:sz w:val="24"/>
                <w:highlight w:val="none"/>
              </w:rPr>
            </w:pPr>
            <w:r>
              <w:rPr>
                <w:rFonts w:hint="eastAsia" w:ascii="宋体" w:hAnsi="宋体"/>
                <w:bCs/>
                <w:color w:val="000000" w:themeColor="text1"/>
                <w:sz w:val="24"/>
                <w:highlight w:val="none"/>
              </w:rPr>
              <w:t xml:space="preserve">【提供有效的承诺书(格式自拟）原件及办公场所、</w:t>
            </w:r>
            <w:bookmarkStart w:id="127" w:name="OLE_LINK76"/>
            <w:r/>
            <w:bookmarkStart w:id="128" w:name="OLE_LINK73"/>
            <w:r>
              <w:rPr>
                <w:rFonts w:hint="eastAsia" w:ascii="宋体" w:hAnsi="宋体"/>
                <w:bCs/>
                <w:color w:val="000000" w:themeColor="text1"/>
                <w:sz w:val="24"/>
                <w:highlight w:val="none"/>
              </w:rPr>
              <w:t xml:space="preserve">机械设备停放场所和作业材料临时堆放场地</w:t>
            </w:r>
            <w:bookmarkEnd w:id="127"/>
            <w:r/>
            <w:bookmarkEnd w:id="128"/>
            <w:r>
              <w:rPr>
                <w:rFonts w:hint="eastAsia" w:ascii="宋体" w:hAnsi="宋体"/>
                <w:bCs/>
                <w:color w:val="000000" w:themeColor="text1"/>
                <w:sz w:val="24"/>
                <w:highlight w:val="none"/>
              </w:rPr>
              <w:t xml:space="preserve">的产权证明材料或租赁合同复印件(扫描件)并加盖供应商公章。（如场地为租赁的，其租赁期限须涵盖本项目服务期限）</w:t>
            </w:r>
            <w:r>
              <w:rPr>
                <w:rFonts w:hint="eastAsia" w:ascii="宋体" w:hAnsi="宋体"/>
                <w:color w:val="000000" w:themeColor="text1"/>
                <w:sz w:val="24"/>
                <w:szCs w:val="24"/>
                <w:highlight w:val="none"/>
              </w:rPr>
              <w:t xml:space="preserve">】</w:t>
            </w:r>
            <w:r/>
          </w:p>
        </w:tc>
        <w:tc>
          <w:tcPr>
            <w:tcBorders>
              <w:left w:val="single" w:color="auto" w:sz="4" w:space="0"/>
              <w:right w:val="single" w:color="auto" w:sz="4" w:space="0"/>
            </w:tcBorders>
            <w:tcW w:w="59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p>
        </w:tc>
      </w:tr>
      <w:tr>
        <w:trPr>
          <w:jc w:val="center"/>
          <w:trHeight w:val="496"/>
        </w:trPr>
        <w:tc>
          <w:tcPr>
            <w:tcBorders>
              <w:left w:val="single" w:color="auto" w:sz="4" w:space="0"/>
              <w:right w:val="single" w:color="auto" w:sz="4" w:space="0"/>
            </w:tcBorders>
            <w:tcW w:w="351"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p>
        </w:tc>
        <w:tc>
          <w:tcPr>
            <w:tcBorders>
              <w:left w:val="single" w:color="auto" w:sz="4" w:space="0"/>
              <w:right w:val="single" w:color="auto" w:sz="4" w:space="0"/>
            </w:tcBorders>
            <w:tcW w:w="1323"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业绩</w:t>
            </w:r>
            <w:r/>
          </w:p>
          <w:p>
            <w:pPr>
              <w:jc w:val="center"/>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15</w:t>
            </w:r>
            <w:r>
              <w:rPr>
                <w:rFonts w:hint="eastAsia" w:ascii="宋体" w:hAnsi="宋体" w:cs="宋体"/>
                <w:color w:val="000000" w:themeColor="text1"/>
                <w:sz w:val="24"/>
                <w:szCs w:val="24"/>
                <w:highlight w:val="none"/>
              </w:rPr>
              <w:t xml:space="preserve">分）</w:t>
            </w:r>
            <w:r/>
          </w:p>
        </w:tc>
        <w:tc>
          <w:tcPr>
            <w:tcBorders>
              <w:left w:val="single" w:color="auto" w:sz="4" w:space="0"/>
              <w:right w:val="single" w:color="auto" w:sz="4" w:space="0"/>
            </w:tcBorders>
            <w:tcW w:w="8247" w:type="dxa"/>
            <w:vAlign w:val="center"/>
            <w:textDirection w:val="lrTb"/>
            <w:noWrap w:val="false"/>
          </w:tcPr>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供应商自2022年11月1日（含）以来承担过乡镇（街道）及以上地区市政道路（公路）路灯维修管养项目的，每提供1个业绩得3分，最高得</w:t>
            </w:r>
            <w:r>
              <w:rPr>
                <w:rFonts w:hint="eastAsia" w:ascii="宋体" w:hAnsi="宋体"/>
                <w:color w:val="000000" w:themeColor="text1"/>
                <w:sz w:val="24"/>
                <w:szCs w:val="24"/>
                <w:highlight w:val="none"/>
                <w:lang w:val="en-US" w:eastAsia="zh-CN"/>
              </w:rPr>
              <w:t xml:space="preserve">15</w:t>
            </w:r>
            <w:r>
              <w:rPr>
                <w:rFonts w:hint="eastAsia" w:ascii="宋体" w:hAnsi="宋体"/>
                <w:color w:val="000000" w:themeColor="text1"/>
                <w:sz w:val="24"/>
                <w:szCs w:val="24"/>
                <w:highlight w:val="none"/>
              </w:rPr>
              <w:t xml:space="preserve">分。</w:t>
            </w:r>
            <w:r/>
          </w:p>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【提供合同复印件（扫描件）并加盖供应商公章，时间以合同签订时间为准。如相关证明材料未能反映相关内容和数据的，视为未提供，不得分。</w:t>
            </w:r>
            <w:bookmarkStart w:id="129" w:name="OLE_LINK96"/>
            <w:r/>
            <w:bookmarkStart w:id="130" w:name="OLE_LINK52"/>
            <w:r>
              <w:rPr>
                <w:rFonts w:hint="eastAsia" w:ascii="宋体" w:hAnsi="宋体"/>
                <w:color w:val="000000" w:themeColor="text1"/>
                <w:sz w:val="24"/>
                <w:szCs w:val="24"/>
                <w:highlight w:val="none"/>
              </w:rPr>
              <w:t xml:space="preserve">】</w:t>
            </w:r>
            <w:bookmarkEnd w:id="129"/>
            <w:r/>
            <w:bookmarkEnd w:id="130"/>
            <w:r/>
            <w:r/>
          </w:p>
        </w:tc>
        <w:tc>
          <w:tcPr>
            <w:tcBorders>
              <w:left w:val="single" w:color="auto" w:sz="4" w:space="0"/>
              <w:right w:val="single" w:color="auto" w:sz="4" w:space="0"/>
            </w:tcBorders>
            <w:tcW w:w="590" w:type="dxa"/>
            <w:vAlign w:val="center"/>
            <w:textDirection w:val="lrTb"/>
            <w:noWrap w:val="false"/>
          </w:tcPr>
          <w:p>
            <w:pPr>
              <w:jc w:val="center"/>
              <w:rPr>
                <w:rFonts w:hint="default" w:ascii="宋体" w:hAnsi="宋体" w:eastAsia="宋体"/>
                <w:color w:val="000000" w:themeColor="text1"/>
                <w:sz w:val="24"/>
                <w:szCs w:val="24"/>
                <w:highlight w:val="none"/>
                <w:lang w:val="en-US" w:eastAsia="zh-CN"/>
              </w:rPr>
            </w:pPr>
            <w:r>
              <w:rPr>
                <w:rFonts w:hint="eastAsia" w:ascii="宋体" w:hAnsi="宋体"/>
                <w:color w:val="000000" w:themeColor="text1"/>
                <w:sz w:val="24"/>
                <w:szCs w:val="24"/>
                <w:highlight w:val="none"/>
                <w:lang w:val="en-US" w:eastAsia="zh-CN"/>
              </w:rPr>
              <w:t xml:space="preserve">15</w:t>
            </w:r>
            <w:r/>
          </w:p>
        </w:tc>
      </w:tr>
      <w:tr>
        <w:trPr>
          <w:jc w:val="center"/>
          <w:trHeight w:val="411"/>
        </w:trPr>
        <w:tc>
          <w:tcPr>
            <w:tcBorders>
              <w:left w:val="single" w:color="auto" w:sz="4" w:space="0"/>
              <w:right w:val="single" w:color="auto" w:sz="4" w:space="0"/>
            </w:tcBorders>
            <w:tcW w:w="351"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p>
        </w:tc>
        <w:tc>
          <w:tcPr>
            <w:gridSpan w:val="2"/>
            <w:tcBorders>
              <w:left w:val="single" w:color="auto" w:sz="4" w:space="0"/>
              <w:right w:val="single" w:color="auto" w:sz="4" w:space="0"/>
            </w:tcBorders>
            <w:tcW w:w="957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合      计</w:t>
            </w:r>
            <w:r/>
          </w:p>
        </w:tc>
        <w:tc>
          <w:tcPr>
            <w:tcBorders>
              <w:left w:val="single" w:color="auto" w:sz="4" w:space="0"/>
              <w:right w:val="single" w:color="auto" w:sz="4" w:space="0"/>
            </w:tcBorders>
            <w:tcW w:w="59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100</w:t>
            </w:r>
            <w:bookmarkEnd w:id="95"/>
            <w:r/>
          </w:p>
        </w:tc>
      </w:tr>
    </w:tbl>
    <w:p>
      <w:pPr>
        <w:spacing w:line="300" w:lineRule="exact"/>
        <w:tabs>
          <w:tab w:val="left" w:pos="1630" w:leader="none"/>
        </w:tabs>
        <w:rPr>
          <w:rFonts w:asciiTheme="minorEastAsia" w:hAnsiTheme="minorEastAsia" w:eastAsiaTheme="minorEastAsia" w:cstheme="minorEastAsia"/>
          <w:b/>
          <w:color w:val="000000" w:themeColor="text1"/>
          <w:sz w:val="24"/>
          <w:highlight w:val="none"/>
        </w:rPr>
      </w:pPr>
      <w:r>
        <w:rPr>
          <w:rFonts w:asciiTheme="minorEastAsia" w:hAnsiTheme="minorEastAsia" w:eastAsiaTheme="minorEastAsia" w:cstheme="minorEastAsia"/>
          <w:b/>
          <w:color w:val="000000" w:themeColor="text1"/>
          <w:sz w:val="24"/>
          <w:highlight w:val="none"/>
        </w:rPr>
      </w:r>
      <w:r/>
    </w:p>
    <w:p>
      <w:pPr>
        <w:spacing w:line="300" w:lineRule="exact"/>
        <w:tabs>
          <w:tab w:val="left" w:pos="1630"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说明：</w:t>
      </w:r>
      <w:r>
        <w:rPr>
          <w:rFonts w:hint="eastAsia" w:asciiTheme="minorEastAsia" w:hAnsiTheme="minorEastAsia" w:eastAsiaTheme="minorEastAsia" w:cstheme="minorEastAsia"/>
          <w:b/>
          <w:color w:val="000000" w:themeColor="text1"/>
          <w:sz w:val="24"/>
          <w:highlight w:val="none"/>
        </w:rPr>
        <w:tab/>
      </w:r>
      <w:r/>
    </w:p>
    <w:p>
      <w:pPr>
        <w:pStyle w:val="1254"/>
        <w:spacing w:line="360" w:lineRule="auto"/>
        <w:rPr>
          <w:rFonts w:asciiTheme="minorEastAsia" w:hAnsiTheme="minorEastAsia" w:eastAsiaTheme="minorEastAsia" w:cstheme="minorEastAsia"/>
          <w:bCs/>
          <w:color w:val="000000" w:themeColor="text1"/>
          <w:sz w:val="24"/>
          <w:szCs w:val="24"/>
          <w:highlight w:val="none"/>
        </w:rPr>
      </w:pPr>
      <w:r/>
      <w:bookmarkStart w:id="131" w:name="_Toc13932595"/>
      <w:r/>
      <w:bookmarkEnd w:id="131"/>
      <w:r/>
      <w:bookmarkStart w:id="132" w:name="_Toc10045205"/>
      <w:r/>
      <w:bookmarkEnd w:id="132"/>
      <w:r/>
      <w:bookmarkStart w:id="133" w:name="OLE_LINK4"/>
      <w:r/>
      <w:bookmarkStart w:id="134" w:name="OLE_LINK5"/>
      <w:r>
        <w:rPr>
          <w:rFonts w:hint="eastAsia" w:asciiTheme="minorEastAsia" w:hAnsiTheme="minorEastAsia" w:eastAsiaTheme="minorEastAsia" w:cstheme="minorEastAsia"/>
          <w:bCs/>
          <w:color w:val="000000" w:themeColor="text1"/>
          <w:sz w:val="24"/>
          <w:szCs w:val="24"/>
          <w:highlight w:val="none"/>
        </w:rPr>
        <w:t xml:space="preserve">1、所有证明和业绩均以有效的证明文件上传响应文件为准。</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2、小微企业的价格扣除</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2.1.对小微企业生产的产品给予报价的10%价格扣除，用扣除后的价格参与评审。</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2.2. 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与评审。联合体各方均为小微企业的，联合体视同小微企业，享受10%价格扣除，用扣除后的价格参与评审。 </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2.3. 参加投标的中小企业，应当按照《政府采购促进中小企业发展管理办法》的规定提供《中小企业声明函》（中小企业划型标准详见《关于印发中小企业划型标准规定的通知》工信部联企业〔2011〕300 号）。</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3、监狱和戒毒企业的价格扣除</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3.1. 本项目对监狱和戒毒企业（简称监狱企业），给予10%的价格扣除，用扣除后的价格参与评审。</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3.2. 监狱企业需提供由省级以上监狱管理局、戒毒管理局（含新疆生产建设兵团）出具的属于监狱企业的证明文件。</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3.3. 监狱企业标准请参照《关于政府采购支持监狱企业发展有关问题的通知》（财库[2014]68号）。</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4、残疾人福利性单位的价格扣除</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4.1. 本项目对残疾人福利性单位，给予10%的价格扣除，用扣除后的价格参与评审。</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4.2. 残疾人福利单位需按照采购文件的要求提供《残疾人福利性单位声明函》。</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4.3. 残疾人福利单位标准请参照《关于促进残疾人就业政府采购政策的通知》（财库〔2017〕141号）。</w:t>
      </w:r>
      <w:r/>
    </w:p>
    <w:p>
      <w:pPr>
        <w:pStyle w:val="1254"/>
        <w:spacing w:line="360" w:lineRule="auto"/>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5、监狱企业、残疾人福利单位属于小型、微型企业的，不重复享受政策。</w:t>
      </w:r>
      <w:bookmarkEnd w:id="133"/>
      <w:bookmarkEnd w:id="134"/>
      <w:r/>
    </w:p>
    <w:p>
      <w:pPr>
        <w:pStyle w:val="1254"/>
        <w:ind w:firstLine="0"/>
        <w:spacing w:line="360" w:lineRule="auto"/>
        <w:rPr>
          <w:rFonts w:asciiTheme="minorEastAsia" w:hAnsiTheme="minorEastAsia" w:eastAsiaTheme="minorEastAsia" w:cstheme="minorEastAsia"/>
          <w:bCs/>
          <w:color w:val="000000" w:themeColor="text1"/>
          <w:sz w:val="24"/>
          <w:szCs w:val="24"/>
          <w:highlight w:val="none"/>
          <w:lang w:val="en-US"/>
        </w:rPr>
        <w:sectPr>
          <w:footnotePr/>
          <w:endnotePr/>
          <w:type w:val="nextPage"/>
          <w:pgSz w:w="11906" w:h="16838" w:orient="portrait"/>
          <w:pgMar w:top="720" w:right="1383" w:bottom="720" w:left="1281" w:header="851" w:footer="992" w:gutter="0"/>
          <w:cols w:num="1" w:sep="0" w:space="720" w:equalWidth="1"/>
          <w:docGrid w:linePitch="360"/>
        </w:sectPr>
      </w:pPr>
      <w:r>
        <w:rPr>
          <w:rFonts w:asciiTheme="minorEastAsia" w:hAnsiTheme="minorEastAsia" w:eastAsiaTheme="minorEastAsia" w:cstheme="minorEastAsia"/>
          <w:bCs/>
          <w:color w:val="000000" w:themeColor="text1"/>
          <w:sz w:val="24"/>
          <w:szCs w:val="24"/>
          <w:highlight w:val="none"/>
          <w:lang w:val="en-US"/>
        </w:rPr>
      </w:r>
      <w:r/>
    </w:p>
    <w:p>
      <w:pPr>
        <w:pStyle w:val="742"/>
        <w:jc w:val="center"/>
        <w:spacing w:before="0" w:after="0"/>
        <w:rPr>
          <w:rFonts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 xml:space="preserve">第四章   采购项目的具体内容及要求等</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一、采购项目的名称</w:t>
      </w:r>
      <w:r/>
    </w:p>
    <w:tbl>
      <w:tblPr>
        <w:tblStyle w:val="1417"/>
        <w:tblW w:w="4998" w:type="pct"/>
        <w:tblInd w:w="0" w:type="dxa"/>
        <w:tblBorders>
          <w:top w:val="single" w:color="auto" w:sz="4" w:space="0"/>
          <w:left w:val="single" w:color="auto" w:sz="4" w:space="0"/>
          <w:bottom w:val="single" w:color="auto" w:sz="4" w:space="0"/>
          <w:right w:val="single" w:color="auto" w:sz="4" w:space="0"/>
          <w:insideH w:val="single" w:color="999999" w:sz="2" w:space="0"/>
          <w:insideV w:val="single" w:color="999999" w:sz="2" w:space="0"/>
        </w:tblBorders>
        <w:tblLayout w:type="autofit"/>
        <w:tblCellMar>
          <w:left w:w="0" w:type="dxa"/>
          <w:top w:w="0" w:type="dxa"/>
          <w:right w:w="0" w:type="dxa"/>
          <w:bottom w:w="0" w:type="dxa"/>
        </w:tblCellMar>
        <w:tblLook w:val="04A0" w:firstRow="1" w:lastRow="0" w:firstColumn="1" w:lastColumn="0" w:noHBand="0" w:noVBand="1"/>
      </w:tblPr>
      <w:tblGrid>
        <w:gridCol w:w="3456"/>
        <w:gridCol w:w="906"/>
        <w:gridCol w:w="1051"/>
        <w:gridCol w:w="1537"/>
        <w:gridCol w:w="2460"/>
      </w:tblGrid>
      <w:tr>
        <w:trPr>
          <w:trHeight w:val="594"/>
        </w:trPr>
        <w:tc>
          <w:tcPr>
            <w:tcBorders>
              <w:top w:val="single" w:color="auto" w:sz="4" w:space="0"/>
              <w:left w:val="single" w:color="auto" w:sz="4" w:space="0"/>
              <w:bottom w:val="single" w:color="auto" w:sz="4" w:space="0"/>
              <w:right w:val="single" w:color="auto" w:sz="4" w:space="0"/>
            </w:tcBorders>
            <w:tcW w:w="1835"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类型</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所属行业</w:t>
            </w:r>
            <w:r/>
          </w:p>
        </w:tc>
      </w:tr>
      <w:tr>
        <w:trPr>
          <w:trHeight w:val="510"/>
        </w:trPr>
        <w:tc>
          <w:tcPr>
            <w:tcBorders>
              <w:top w:val="single" w:color="auto" w:sz="4" w:space="0"/>
              <w:left w:val="single" w:color="auto" w:sz="4" w:space="0"/>
              <w:bottom w:val="single" w:color="auto" w:sz="4" w:space="0"/>
              <w:right w:val="single" w:color="auto" w:sz="4" w:space="0"/>
            </w:tcBorders>
            <w:tcW w:w="1835"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城区路灯维修管养</w:t>
            </w:r>
            <w:r/>
          </w:p>
        </w:tc>
        <w:tc>
          <w:tcPr>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w:t>
            </w: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ind w:firstLine="480"/>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其他未列明行业</w:t>
            </w:r>
            <w:r/>
          </w:p>
        </w:tc>
      </w:tr>
    </w:tbl>
    <w:p>
      <w:pPr>
        <w:ind w:firstLine="36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二、采购项目概况</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（一）、项目实施范围：对溧水区城区范围内所有市政道路路灯照明设施进行维修维护管理。</w:t>
      </w:r>
      <w:r/>
    </w:p>
    <w:p>
      <w:pPr>
        <w:ind w:left="240"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w:t>
      </w:r>
      <w:r>
        <w:rPr>
          <w:rFonts w:ascii="宋体" w:hAnsi="宋体" w:cs="宋体"/>
          <w:color w:val="000000" w:themeColor="text1"/>
          <w:sz w:val="24"/>
          <w:szCs w:val="24"/>
          <w:highlight w:val="none"/>
        </w:rPr>
        <w:t xml:space="preserve">项目遵循</w:t>
      </w:r>
      <w:r>
        <w:rPr>
          <w:rFonts w:hint="eastAsia" w:ascii="宋体" w:hAnsi="宋体" w:cs="宋体"/>
          <w:color w:val="000000" w:themeColor="text1"/>
          <w:sz w:val="24"/>
          <w:szCs w:val="24"/>
          <w:highlight w:val="none"/>
        </w:rPr>
        <w:t xml:space="preserve">的技术和相关</w:t>
      </w:r>
      <w:r>
        <w:rPr>
          <w:rFonts w:ascii="宋体" w:hAnsi="宋体" w:cs="宋体"/>
          <w:color w:val="000000" w:themeColor="text1"/>
          <w:sz w:val="24"/>
          <w:szCs w:val="24"/>
          <w:highlight w:val="none"/>
        </w:rPr>
        <w:t xml:space="preserve">标准</w:t>
      </w:r>
      <w:r>
        <w:rPr>
          <w:rFonts w:hint="eastAsia" w:ascii="宋体" w:hAnsi="宋体" w:cs="宋体"/>
          <w:color w:val="000000" w:themeColor="text1"/>
          <w:sz w:val="24"/>
          <w:szCs w:val="24"/>
          <w:highlight w:val="none"/>
        </w:rPr>
        <w:t xml:space="preserve">：符合城市道路照明技术规范《DGJ32/TC 06-2011》及其他相关规范标准的要求。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（三）、项目目标：</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（1）亮灯率应不低于99%。</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rPr>
        <w:t xml:space="preserve">设施完好率应不低于9</w:t>
      </w:r>
      <w:r>
        <w:rPr>
          <w:rFonts w:hint="eastAsia" w:ascii="宋体" w:hAnsi="宋体" w:cs="宋体"/>
          <w:color w:val="000000" w:themeColor="text1"/>
          <w:sz w:val="24"/>
          <w:szCs w:val="24"/>
          <w:highlight w:val="none"/>
        </w:rPr>
        <w:t xml:space="preserve">8</w:t>
      </w:r>
      <w:r>
        <w:rPr>
          <w:rFonts w:ascii="宋体" w:hAnsi="宋体" w:cs="宋体"/>
          <w:color w:val="000000" w:themeColor="text1"/>
          <w:sz w:val="24"/>
          <w:szCs w:val="24"/>
          <w:highlight w:val="none"/>
        </w:rPr>
        <w:t xml:space="preserve">%。</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亮灯率和设施完好率应每月抽查不少于1次，抽查数量不少于设施量的15%。</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t xml:space="preserve">重要场所及城</w:t>
      </w:r>
      <w:r>
        <w:rPr>
          <w:rFonts w:hint="eastAsia" w:ascii="宋体" w:hAnsi="宋体" w:cs="宋体"/>
          <w:color w:val="000000" w:themeColor="text1"/>
          <w:sz w:val="24"/>
          <w:szCs w:val="24"/>
          <w:highlight w:val="none"/>
        </w:rPr>
        <w:t xml:space="preserve">区</w:t>
      </w:r>
      <w:r>
        <w:rPr>
          <w:rFonts w:ascii="宋体" w:hAnsi="宋体" w:cs="宋体"/>
          <w:color w:val="000000" w:themeColor="text1"/>
          <w:sz w:val="24"/>
          <w:szCs w:val="24"/>
          <w:highlight w:val="none"/>
        </w:rPr>
        <w:t xml:space="preserve">主要道路应每年进行一次照度测试，平均水平照度维持值达标率应不低于90%</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（四）、路灯维修管养范围及设施量：</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1、养护范围：东至246省道，南至无想山竹海大道，西至栖凤路（包含整条天生桥大道），北至机场路，包含宁宣高速溧水段（天生桥收费站至乌刹桥）。</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2、养护设施包括：范围内低杆灯、中杆灯、步道灯、庭院灯、亮化设施、所有配套的供电系统及控制系统，以及后续新移交的照明设施。</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3、设施量：</w:t>
      </w:r>
      <w:r/>
    </w:p>
    <w:tbl>
      <w:tblPr>
        <w:tblStyle w:val="749"/>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5860"/>
        <w:gridCol w:w="3758"/>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  体  内  容</w:t>
            </w:r>
            <w:r/>
          </w:p>
        </w:tc>
        <w:tc>
          <w:tcPr>
            <w:shd w:val="clear" w:color="auto" w:fill="auto"/>
            <w:tcBorders>
              <w:top w:val="single" w:color="000000" w:sz="4" w:space="0"/>
              <w:left w:val="single" w:color="000000" w:sz="4" w:space="0"/>
              <w:bottom w:val="single" w:color="000000" w:sz="4" w:space="0"/>
              <w:right w:val="single" w:color="000000" w:sz="4" w:space="0"/>
            </w:tcBorders>
            <w:tcW w:w="1953"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  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功能灯</w:t>
            </w:r>
            <w:r/>
          </w:p>
        </w:tc>
        <w:tc>
          <w:tcPr>
            <w:shd w:val="clear" w:color="auto" w:fill="auto"/>
            <w:tcBorders>
              <w:top w:val="single" w:color="000000" w:sz="4" w:space="0"/>
              <w:left w:val="single" w:color="000000" w:sz="4" w:space="0"/>
              <w:bottom w:val="single" w:color="000000" w:sz="4" w:space="0"/>
              <w:right w:val="single" w:color="000000" w:sz="4" w:space="0"/>
            </w:tcBorders>
            <w:tcW w:w="3758" w:type="dxa"/>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28001盏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亮化灯</w:t>
            </w:r>
            <w:r/>
          </w:p>
        </w:tc>
        <w:tc>
          <w:tcPr>
            <w:shd w:val="clear" w:color="auto" w:fill="auto"/>
            <w:tcBorders>
              <w:top w:val="single" w:color="000000" w:sz="4" w:space="0"/>
              <w:left w:val="single" w:color="000000" w:sz="4" w:space="0"/>
              <w:bottom w:val="single" w:color="000000" w:sz="4" w:space="0"/>
              <w:right w:val="single" w:color="000000" w:sz="4" w:space="0"/>
            </w:tcBorders>
            <w:tcW w:w="3758" w:type="dxa"/>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26253盏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758" w:type="dxa"/>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538.2千米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758" w:type="dxa"/>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304台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3758" w:type="dxa"/>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359台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46"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专项资金</w:t>
            </w:r>
            <w:r/>
          </w:p>
        </w:tc>
        <w:tc>
          <w:tcPr>
            <w:shd w:val="clear" w:color="auto" w:fill="auto"/>
            <w:tcBorders>
              <w:top w:val="single" w:color="000000" w:sz="4" w:space="0"/>
              <w:left w:val="single" w:color="000000" w:sz="4" w:space="0"/>
              <w:bottom w:val="single" w:color="000000" w:sz="4" w:space="0"/>
              <w:right w:val="single" w:color="000000" w:sz="4" w:space="0"/>
            </w:tcBorders>
            <w:tcW w:w="1953" w:type="pct"/>
            <w:vAlign w:val="center"/>
            <w:textDirection w:val="lrTb"/>
            <w:noWrap/>
          </w:tcPr>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165000元</w:t>
            </w:r>
            <w:r/>
          </w:p>
        </w:tc>
      </w:tr>
    </w:tbl>
    <w:p>
      <w:pPr>
        <w:ind w:firstLine="482"/>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关于专项资金的特别说明：</w:t>
      </w:r>
      <w:r/>
    </w:p>
    <w:p>
      <w:pPr>
        <w:ind w:firstLine="482"/>
        <w:jc w:val="left"/>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1、供应商的投标报价中必须包含专项资金16.5万元（单独全额列出）。结算时如果未动用专项资金，结算金额中不包括专项资金。</w:t>
      </w:r>
      <w:r/>
    </w:p>
    <w:p>
      <w:pPr>
        <w:pStyle w:val="764"/>
        <w:ind w:firstLine="482"/>
        <w:spacing w:line="360" w:lineRule="auto"/>
        <w:rPr>
          <w:color w:val="000000" w:themeColor="text1"/>
          <w:highlight w:val="none"/>
        </w:rPr>
      </w:pPr>
      <w:r>
        <w:rPr>
          <w:rFonts w:hint="eastAsia" w:ascii="宋体" w:hAnsi="宋体" w:eastAsia="宋体"/>
          <w:b/>
          <w:color w:val="000000" w:themeColor="text1"/>
          <w:sz w:val="24"/>
          <w:szCs w:val="24"/>
          <w:highlight w:val="none"/>
        </w:rPr>
        <w:t xml:space="preserve">2、专项资金动用的原则：在正常的日常维护、维修项目以外，由领导安排的专项项目、区有关主管部门因特殊情况安排的专项项目、临时出现的特殊应急情况等才可以动用专项资金。</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（五）、全年日常巡查养护任务：</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（1）日常巡视；</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（2）日常维修；各类故障（箱变、配电柜、终端、电缆等设施）处置工作，检修门、灯杆、灯具、路灯基础、手工井 等维修养护；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（3）热线处置；</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（4）突发事件应急处置；</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（5）配合新建道路路灯移交验收；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（6）交通肇事处置任务；</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（7）无付线及珠海大道太阳能灯具巡查及应急处理，不做维修要求。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三、服务要求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（一）、人员配备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（1）管理人员：项目负责人 1 人、工程技术负责人 1 人、安全员不少于 2人。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（2）维修养护人员：除项目负责人外，一线实操且具有电工证的维修管养人员不得少于10人。（包含技术负责人和安全员）</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（3）以上要求系根据历年工作经验预估完成合同约定各类工作的最低人数， 如遇特殊情况，成交供应商需按照采购人要求及时调增人员。 </w:t>
      </w:r>
      <w:r/>
    </w:p>
    <w:p>
      <w:pPr>
        <w:ind w:firstLine="482"/>
        <w:jc w:val="left"/>
        <w:spacing w:line="360" w:lineRule="auto"/>
        <w:rPr>
          <w:rFonts w:ascii="宋体" w:hAnsi="宋体" w:cs="宋体"/>
          <w:b/>
          <w:bCs/>
          <w:color w:val="000000" w:themeColor="text1"/>
          <w:sz w:val="24"/>
          <w:szCs w:val="24"/>
          <w:highlight w:val="none"/>
        </w:rPr>
      </w:pPr>
      <w:r/>
      <w:bookmarkStart w:id="135" w:name="OLE_LINK55"/>
      <w:r/>
      <w:bookmarkStart w:id="136" w:name="OLE_LINK56"/>
      <w:r>
        <w:rPr>
          <w:rFonts w:hint="eastAsia" w:ascii="宋体" w:hAnsi="宋体" w:cs="宋体"/>
          <w:b/>
          <w:bCs/>
          <w:color w:val="000000" w:themeColor="text1"/>
          <w:sz w:val="24"/>
          <w:szCs w:val="24"/>
          <w:highlight w:val="none"/>
        </w:rPr>
        <w:t xml:space="preserve">特别说明：</w:t>
      </w:r>
      <w:bookmarkEnd w:id="135"/>
      <w:r/>
      <w:bookmarkEnd w:id="136"/>
      <w:r>
        <w:rPr>
          <w:rFonts w:hint="eastAsia" w:ascii="宋体" w:hAnsi="宋体" w:cs="宋体"/>
          <w:b/>
          <w:bCs/>
          <w:color w:val="000000" w:themeColor="text1"/>
          <w:sz w:val="24"/>
          <w:szCs w:val="24"/>
          <w:highlight w:val="none"/>
        </w:rPr>
        <w:t xml:space="preserve">除评分标准要求提供的证明材料外，供应商投标文件中无需另外提供证明材料。合同签订后，进场服务前人员配备情况由采购人进行核查，如发现成交供应商人员未配备到位的,采购人有权解除合同。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（二）、机械车辆及设备配备</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巡查车两辆，登高作业车一辆。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上要求系预估完成合同约定各类工作的最低机械车辆配备，如遇工作需要，成交供应商需暂时或永久性增配车辆和机械。除巡查车及登高作业车外，本文件要求的及供应商投标响应的其他机械设备按需进场，无需常驻现场。</w:t>
      </w:r>
      <w:r/>
    </w:p>
    <w:p>
      <w:pPr>
        <w:ind w:firstLine="482"/>
        <w:jc w:val="left"/>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特别说明：除评分标准要求提供的证明材料外，供应商投标文件中无需另外提供证明材料。合同签订后，进场服务前由采购人进行核查，如发现车辆未配备到位的,采购人有权解除合同。</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（三）、具体管养要求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1.负责本项目范围内已移交市政道路上路灯及附属设施日常巡查、管理、养护、检修等工作；并负责新建道路路灯设施移交验收工作，具体要求如下：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（1）工作时间要求24小时，实行两班工作制，加强日、夜间灯光设施的看护和日常养护，防止发生偷盗或人为破坏现象，确保每天开闭时间满足出行需要。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（2）每月对道路路灯、控制箱接地等情况进行测试，测试完成后应及时向采购人上报测试报告，并立即对测试不合结果进行整改。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日常维护：主要包括本项目范围内所属各类道路照明及附属设施的日常养护，包括路灯、景观灯、路灯管线、路灯控制系统、路灯配电箱等设施的日常管理、养护、维修；以及对照明设施的日常巡查、电缆防盗、路灯监控管理、照明设施应急处置等。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（4）负责本项目道路的现场验收检查工作，并在验收合格后统一纳入管养范围。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（5）负责全区路灯及附属设施的巡查及监管工作，并每天安排专业人员配合监理、采购人开展每日巡查。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（6）如遇不可抗力情况造成养护设施损坏不属于成交供应商维修范围；但如由于成交供应商养护不到位造成设施损坏，则成交供应商必须无条件维修到位。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bookmarkStart w:id="137" w:name="OLE_LINK70"/>
      <w:r/>
      <w:bookmarkStart w:id="138" w:name="OLE_LINK71"/>
      <w:r>
        <w:rPr>
          <w:rFonts w:hint="eastAsia" w:ascii="宋体" w:hAnsi="宋体" w:cs="宋体"/>
          <w:color w:val="000000" w:themeColor="text1"/>
          <w:sz w:val="24"/>
          <w:szCs w:val="24"/>
          <w:highlight w:val="none"/>
        </w:rPr>
        <w:t xml:space="preserve">成交供应商</w:t>
      </w:r>
      <w:bookmarkEnd w:id="137"/>
      <w:r/>
      <w:bookmarkEnd w:id="138"/>
      <w:r>
        <w:rPr>
          <w:rFonts w:hint="eastAsia" w:ascii="宋体" w:hAnsi="宋体" w:cs="宋体"/>
          <w:color w:val="000000" w:themeColor="text1"/>
          <w:sz w:val="24"/>
          <w:szCs w:val="24"/>
          <w:highlight w:val="none"/>
        </w:rPr>
        <w:t xml:space="preserve">维护作业过程中，如涉及其他市政公用设施、绿化等，采购人将协调办理相关手续，成交供应商作业结束后，须无条件对涉及的设施按原标准进行恢复。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2.基础资料、台账管理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（1）做好维修日志的登记工作，采购人每季度抽查一次。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（2）所有维修必备图片资料（维修前、维修中、维修后），其中维修中照片发到微信工作群中即可。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注：基础资料、台账应满足上级标准，将根据上级要求适时调整。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3、管养质量要求及检查等</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（1）管养质量技术要求按照省、市现行相关规范的有关要求执行。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（2）因管养不当或不及时造成的经济损失由</w:t>
      </w:r>
      <w:bookmarkStart w:id="139" w:name="OLE_LINK57"/>
      <w:r/>
      <w:bookmarkStart w:id="140" w:name="OLE_LINK69"/>
      <w:r>
        <w:rPr>
          <w:rFonts w:hint="eastAsia" w:ascii="宋体" w:hAnsi="宋体" w:cs="宋体"/>
          <w:color w:val="000000" w:themeColor="text1"/>
          <w:sz w:val="24"/>
          <w:szCs w:val="24"/>
          <w:highlight w:val="none"/>
        </w:rPr>
        <w:t xml:space="preserve">成交供应商</w:t>
      </w:r>
      <w:bookmarkEnd w:id="139"/>
      <w:r/>
      <w:bookmarkEnd w:id="140"/>
      <w:r>
        <w:rPr>
          <w:rFonts w:hint="eastAsia" w:ascii="宋体" w:hAnsi="宋体" w:cs="宋体"/>
          <w:color w:val="000000" w:themeColor="text1"/>
          <w:sz w:val="24"/>
          <w:szCs w:val="24"/>
          <w:highlight w:val="none"/>
        </w:rPr>
        <w:t xml:space="preserve">负责。如果成交供应商无正当理由（经采购人批准除外）未及时进行管养整改，在管护范围内发生的人身和财产等一切安全事故均由成交供应商全面负责。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（3）管养期内，成交供应商应做好管护区域内路灯及附属设施的维护及安全生产工作，发现安全隐患及时处理。在管护期限和管护范围内发生的人身和财产等一切安全事故均由成交供应商全面负责。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（4）维修材料。成交供应商自行采购材料，但供货时必须提供合格的检测报告。必要时采购人有权委托第三方检验单位对供应材料进行抽检。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因交通事故造成管护区域内的路灯照明设施损坏，成交供应商必须立即向采购人报告，同时协调相关部门进行查处和立即展开修复工作。待相关责任确定后，事故赔偿金需打入采购人指定账户，成交供应商修复费用在项目内支出。如果肇事人或车辆逃逸，不能明确责任的由成交供应商负责修复，修复产生的费用由中标人承担。</w:t>
      </w:r>
      <w:r/>
    </w:p>
    <w:p>
      <w:pPr>
        <w:ind w:firstLine="482"/>
        <w:jc w:val="left"/>
        <w:spacing w:line="360" w:lineRule="auto"/>
        <w:rPr>
          <w:rFonts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特别说明：</w:t>
      </w:r>
      <w:r>
        <w:rPr>
          <w:rFonts w:hint="eastAsia" w:ascii="宋体" w:hAnsi="宋体" w:cs="宋体"/>
          <w:b/>
          <w:bCs/>
          <w:color w:val="000000" w:themeColor="text1"/>
          <w:sz w:val="24"/>
          <w:szCs w:val="24"/>
          <w:highlight w:val="none"/>
        </w:rPr>
        <w:t xml:space="preserve">管护期内，成交供应商须做好巡查工作，如发生设施（路灯相关地上和地下设施）被盗，该修复工作及费用全部由成交供应商自行承担，如果成交供应商未及时进行修复，由成交供应商承担一切经济和法律责任。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4、安全文明施工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维修管养的各道工序施工要做到以人为本，维修管养作业人员在维修管养施工时应当统一着装，必须穿戴具有反光功能的安全标志服装和防护帽，并按照要求在维修管养施工路段设置明显安全标志和采取有效的安全防护措施，有重大安全隐患的项目应安排专职的安全人员对维修管养作业区域进行安全管理和监督，并进行现场交通疏导，夜间应设置频闪警示标志，以确保维修管养实施路段的施工安全及行车安全。特殊路段的维修管养作业必须按照统一部署要求执行。 </w:t>
      </w:r>
      <w:r/>
    </w:p>
    <w:p>
      <w:pPr>
        <w:ind w:firstLine="482"/>
        <w:jc w:val="left"/>
        <w:spacing w:line="360" w:lineRule="auto"/>
        <w:rPr>
          <w:rFonts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特别说明</w:t>
      </w:r>
      <w:r>
        <w:rPr>
          <w:rFonts w:hint="eastAsia" w:ascii="宋体" w:hAnsi="宋体" w:cs="宋体"/>
          <w:b/>
          <w:bCs/>
          <w:color w:val="000000" w:themeColor="text1"/>
          <w:sz w:val="24"/>
          <w:szCs w:val="24"/>
          <w:highlight w:val="none"/>
        </w:rPr>
        <w:t xml:space="preserve">：成交供应商在维护、维修作业过程中必须具有安全履约意识，强化安全措施。应认真贯彻“安全第一、预防为主、综合治理”的方针，全面落实安全生产责任制，实行全员、全面、全过程的安全管理。成交供应商应建立企业、部门、个人三级安全管理制度，定期开展安全教育、安全生产检查、设施安全隐患排查工作，并将相关安全生产工作执行情况每月上报采购人。成交供应商维护维修人员在维护、维修期间因正常维护、维修造成的任何安全事故，均由成交供应商承担责任。</w:t>
      </w:r>
      <w:r/>
    </w:p>
    <w:p>
      <w:pPr>
        <w:ind w:firstLine="482"/>
        <w:jc w:val="left"/>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成交供应商进行维修更换作业时，应尊重原设计，尽可能原样恢复。特殊情况下，经采购人许可，方可使用替代品，但造价、品牌、质量不得低于原设计的材料设备质量标准。      </w:t>
      </w:r>
      <w:r>
        <w:rPr>
          <w:rFonts w:hint="eastAsia" w:ascii="宋体" w:hAnsi="宋体" w:cs="宋体"/>
          <w:color w:val="000000" w:themeColor="text1"/>
          <w:sz w:val="24"/>
          <w:szCs w:val="24"/>
          <w:highlight w:val="none"/>
        </w:rPr>
        <w:t xml:space="preserve">   </w:t>
      </w:r>
      <w:r>
        <w:rPr>
          <w:rFonts w:hint="eastAsia" w:ascii="宋体" w:hAnsi="宋体" w:cs="宋体"/>
          <w:b/>
          <w:bCs/>
          <w:color w:val="000000" w:themeColor="text1"/>
          <w:sz w:val="24"/>
          <w:szCs w:val="24"/>
          <w:highlight w:val="none"/>
        </w:rPr>
        <w:t xml:space="preserve">因</w:t>
      </w:r>
      <w:r>
        <w:rPr>
          <w:rFonts w:hint="eastAsia" w:ascii="宋体" w:hAnsi="宋体" w:cs="宋体"/>
          <w:b/>
          <w:color w:val="000000" w:themeColor="text1"/>
          <w:sz w:val="24"/>
          <w:szCs w:val="24"/>
          <w:highlight w:val="none"/>
        </w:rPr>
        <w:t xml:space="preserve">成交供应商</w:t>
      </w:r>
      <w:r>
        <w:rPr>
          <w:rFonts w:hint="eastAsia" w:ascii="宋体" w:hAnsi="宋体" w:cs="宋体"/>
          <w:b/>
          <w:bCs/>
          <w:color w:val="000000" w:themeColor="text1"/>
          <w:sz w:val="24"/>
          <w:szCs w:val="24"/>
          <w:highlight w:val="none"/>
        </w:rPr>
        <w:t xml:space="preserve">在单项工程维修作业过程中发生任何工伤、侵权纠纷等，由</w:t>
      </w:r>
      <w:r>
        <w:rPr>
          <w:rFonts w:hint="eastAsia" w:ascii="宋体" w:hAnsi="宋体" w:cs="宋体"/>
          <w:b/>
          <w:color w:val="000000" w:themeColor="text1"/>
          <w:sz w:val="24"/>
          <w:szCs w:val="24"/>
          <w:highlight w:val="none"/>
        </w:rPr>
        <w:t xml:space="preserve">成交供应商</w:t>
      </w:r>
      <w:r>
        <w:rPr>
          <w:rFonts w:hint="eastAsia" w:ascii="宋体" w:hAnsi="宋体" w:cs="宋体"/>
          <w:b/>
          <w:bCs/>
          <w:color w:val="000000" w:themeColor="text1"/>
          <w:sz w:val="24"/>
          <w:szCs w:val="24"/>
          <w:highlight w:val="none"/>
        </w:rPr>
        <w:t xml:space="preserve">自行承担相应责任及费用，若由此给采购人造成任何损失的，</w:t>
      </w:r>
      <w:r>
        <w:rPr>
          <w:rFonts w:hint="eastAsia" w:ascii="宋体" w:hAnsi="宋体" w:cs="宋体"/>
          <w:b/>
          <w:color w:val="000000" w:themeColor="text1"/>
          <w:sz w:val="24"/>
          <w:szCs w:val="24"/>
          <w:highlight w:val="none"/>
        </w:rPr>
        <w:t xml:space="preserve">成交供应商</w:t>
      </w:r>
      <w:r>
        <w:rPr>
          <w:rFonts w:hint="eastAsia" w:ascii="宋体" w:hAnsi="宋体" w:cs="宋体"/>
          <w:b/>
          <w:bCs/>
          <w:color w:val="000000" w:themeColor="text1"/>
          <w:sz w:val="24"/>
          <w:szCs w:val="24"/>
          <w:highlight w:val="none"/>
        </w:rPr>
        <w:t xml:space="preserve">应当全额予以赔偿一切费用（包括律师费、诉讼费）等。</w:t>
      </w:r>
      <w:r/>
    </w:p>
    <w:p>
      <w:pPr>
        <w:ind w:firstLine="482"/>
        <w:jc w:val="left"/>
        <w:spacing w:line="360" w:lineRule="auto"/>
        <w:rPr>
          <w:rFonts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（四）运行维护一般规定：</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1、设施运行维护的技术质量要求应与施工技术质量要求相同。</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2、经维修后的设施器件，不应降低该器件的性能及技术参数要求。更换器件宜采用与原器件同型号规格的产品或采用性能更优的替代产品,更改技术参数必须进行技术评价。</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3、建立详实的设施基础台帐,并根据设施状况制定维护计划,确保设施符合质量技术要求。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4、根据设施状况、天气和环境等综合因素确定巡查计划，及时发现设施故障及安全隐患，发现并制止对照明设施的损坏。对不能立即修复的设施故障，应采取临时措施，保证安全。</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5、制定应急预案并进行演练,发现有严重危害人身和照明设施运行安全的情况，立即采取措施组织抢修。</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6、逐步淘汰高耗能设施，推广应用适宜的新技术、新材料、新工艺和新产品。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7、更换各类电器后，应检查电器上的所有紧固件，无异常状况才能投入使用。</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8、维护基地应设置在维护区域中心,每3万盏灯具宜设置一个维护基地。</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9、道路照明应遵循建设与维护并重的原则，建立节能目标管理责任制，加强检查与考核。</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10、对设施节能改造方案应进行多方面、全过程的技术经济性评价。</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11、道路照明中实施合同能源管理应遵循以下原则：</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 明确划分实施范围，确定设施数量、维护责任；</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(2)对合同能源管理范围内的设施单独进行能耗计量，确定实施前后的实际耗能基数，计算实际节电量，不宜采用纯理论模式进行节电量的计算；</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(3)节电量的计算应考虑实际开灯时间、设施变动等动态变化因素；</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(4)费用计算应包含实际维护费用和设施更换费用；</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(5)建立相应的评估和信用体系，有效规避合同能源管理中的信誉风险；</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(6)加强节能监测，完善节能监测体系，防止牺牲照明效果的节能；</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(7)建立合同能源管理的节能评估体系，避免合同能源管理实施过程中对节能量认定中存在的分歧；</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(8)建立合理的财务保障体系，降低合同能源管理项目实施中的回款风险；</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(9)合同能源管理项目的投资回收期不宜超过五年。</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（五）维护管养具体服务内容及要求：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1、架空线路维护；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 保证电杆正直，横担平白，及时调整歪斜电杆，对杆根进行培土，夯实。</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(2)调整有明显变化的导线弧乘，更换或修复损伤的导线。</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(3)更换破损及有裂纹的瓷瓶，紧固松脱的瓷瓶绑线。</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(4)紧固松弛的拉线，更换锈蚀超过20%的拉线。</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(5)修剪影响线路正常运行的树木。</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(6)紧固所用松动的螺栓、螺母，更换锈蚀超过20%的固定件。</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(7)修补或更换有纵向裂缝或横向裂缝超过1/3周长且宽度超过0.1mm的混凝土杆。</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(8)更换钢筋裸露影响强度的混凝土杆。</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2、地下线路维护: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(1)更换残损的保护管、固定设备的标桩。</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(2)修复松动的电缆接头、老化开裂的绝缘包带，确保电缆钢带接地良好，不能修复的电缆应更换。</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（3）修复残缺的工作井，清除井内异物，修复字迹模糊，损坏和丢失的电缆标志牌,确保金属井盖接地良好。</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（4）更换锈蚀超过 20%的金属器件。</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3、杆灯和灯臂维护: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（1）保证灯杆垂直度，校正歪斜超过杆梢直径1/2 的灯杆。</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（2）校正歪斜大于士3°的灯臂。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（3）修补灯杆号牌，确保其清晰完整，杆号牌应位于车辆前进方向侧。</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（4）更换缺损及 松动的紧固螺栓，螺母。</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（5）修复灯杆、灯臂上表面锈蚀大于10%锈蚀深度超过10%的部件，更换有明显裂缝及有可能掉落的部件。</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（6）清除灯杆表面影响美观的安全的附着物。</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（7）主干路上的设施半年清洁保养1次，其他路段上的设施每年清洁保养1次。</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4、灯具维护: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（1）保持灯具纵向中心线与灯臂轴线一致， 灯具横向与地面平行，灯具目测无重斜现象。</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（2）保持透光罩完整，无影响安全裂纹，穿孔、缺边。</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（3）保持引下线绝缘良好，无破皮、塑料绝缘开裂等现象。</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（4）悬臂灯架引下线瓷瓶、熔断器完整无缺损，所有紧固螺母牢固无松动。</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（5）更换外壳破损、破壳的灯头松动及无法正常工作的光源。</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（6）修剪影响照明的树木。</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（7）每年进行一次灯具清洁，保持灯具的配件齐全、功能完好。</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（8）更换损坏的补偿电容。</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（9）维护灯杆检修后盖，确保后盖完整无缺。</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（10）对破坏路灯等照明设施的现象及时制止并汇报。未能发现制止的由成交供应商负责恢复。严禁擅自同意非路灯照明用电(采购人同意除外)。</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5、配电室(箱、柜)维护: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（1）配电箱门窗清洁无破损，  房屋无渗漏水现象。</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（2）配电箱 (柜)体完整，不渗水，无积灰，外光锈蚀面积不超过20%。</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（3）接触器，熔断器等电气元件无变形缺损，工作正常，导线绝缘良好。</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（4）电缆标牌、主次回路图和负荷分布图清晰，准确。</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（5）进、出电缆孔的橡皮圈或防火泥封堵良好，无小动物侵入。</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（6）配电箱(柜)仪表完好，指示正确，各部件连接紧固无松动或变形。</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（7）电气设备间的电气间隙和爬电距离符合要求。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（8）箱(柜)体与门之间的接地连接完好，箱(柜)体保护接地良好。</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（9）配电箱、柜、屏安装在室内时，网每两年进行一次防腐处理，安装在室外时，每年进行一次防腐处理。</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6、安全保护系统维护: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（1）每年进行一次接地 电阻测试，接地电阻不满足要求时应补接地极。</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（2）保护接地线路连接可靠，无锈蚀。</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（3）剩余电流保护器应每三个月试验一次。</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7、资料维护: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（1）动态管理变(配)电站(箱、柜)的一、二次回路图。</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（2）动态管理变配) 电站(箱、柜)的负荷分布图，路灯及其管线位置图。</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（3）保存每天开灯 和关灯时刻的记录，每年路灯用电时间的统计资料。</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（4）保存电流、电压、接地电阻等各项测试数据、故陈排查及修复的记录。</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（5）保存路灯样式、编号、装设地点、灯其型号、光源功率等情况的原始记录、变史记录和现状资料。</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（6）设施巡查和检修台账。</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（7）凡是用于更换照明设施材料的必须使用同品牌或以上档次品牌进行更換，不得使用假冒伪劣材料或低于原品牌价值的设备材料，采购材料需经采购人确认。</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（六）维护指标:</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1.路灯亮化率应不低于99%。</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2.设施完好率应不低于98%。</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3.亮灯率和设施完好率应每月抽查不少于一次，抽查数量不少于设施的15%。</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4.重要场所及城市主要道路应每年进行一次照明测试，平均水平照明维持值达标率应不低于90%。</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成交供应商要认真做好防盗工作（包括变压器等电力设施），使偷盗现象降至最低。对于因偷盗、人为损坏等违法行为造成的损失，由成交供应商承担。成交供应商发现后，应及时向公安机关报案，由公安机关确认损失数量，并将确认的数量书面上报采购人备案后采取措施在24小时内修复。</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（八）成交供应商应组织专业的维修管养队伍及应急处置人员。工作时间</w:t>
      </w:r>
      <w:r>
        <w:rPr>
          <w:rFonts w:hint="eastAsia" w:ascii="宋体" w:hAnsi="宋体" w:cs="宋体"/>
          <w:color w:val="000000" w:themeColor="text1"/>
          <w:sz w:val="24"/>
          <w:szCs w:val="24"/>
          <w:highlight w:val="none"/>
        </w:rPr>
        <w:t xml:space="preserve">要求24小时，实行两班工作制，加强日、夜间灯光设施的看护和日常养护，防止发生偷盗或人为破坏现象。发现故障及偷盗现象必须10分钟响应，一般报修24小时内处理完毕，较大事故48小时内完成。提供设施偷盗或人为故障处理修复方案（对管理范围内的设施偷盗发现的处置以及偷盗发生后采取的措施，根据偷盗的种类及危害性，分别提供相应的处置方案）；发生偷盗后成交供应商应在第一时间向公安机关和项目主管单位报案，允许的情况下,先对现场作临时应急处理，并在次日以书面形式向采购人上报，每月以20日为节点做好当月的报案记录一并上交采购人。</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（九）考核办法：</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采购人对成交供应商采取月度考核计分办法进行考核。当月采购人所有暗查考核得分的平均分占当月考核分的30%，月度正式考核占当月考核分的70%。合计考核得分达85分以上(包括85分)为达标，不扣罚当月维修管养费用；得分低于85分，每低1分扣当月维修管养费用的1%。连续两次考核不合格或累计考核三次不合格或管养合同进行转包或私自分包的，采购人有权单方终止与成交供应商的合同，本年度剩余的维修管养费用不予结算，且不得参与采购人下一轮的路灯维修管养的投标。</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对路灯维修管养的内容进行量化考核评分。考核按《溧水区路灯设施管养考核评分细则》进行评分。满分为100分，85分(含85分)以上为合格，85分(不含85分)以下为不合格。（细则详见考核评分附件）</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附件：溧水区路灯设施管养考核评分细则</w:t>
      </w:r>
      <w:r/>
    </w:p>
    <w:p>
      <w:pPr>
        <w:pStyle w:val="765"/>
        <w:ind w:left="0" w:firstLine="480"/>
        <w:rPr>
          <w:rFonts w:hint="default"/>
          <w:color w:val="000000" w:themeColor="text1"/>
          <w:highlight w:val="none"/>
        </w:rPr>
      </w:pPr>
      <w:r>
        <w:rPr>
          <w:rFonts w:hint="default"/>
          <w:color w:val="000000" w:themeColor="text1"/>
          <w:highlight w:val="none"/>
        </w:rPr>
      </w:r>
      <w:r/>
    </w:p>
    <w:p>
      <w:pPr>
        <w:pStyle w:val="765"/>
        <w:ind w:firstLine="480"/>
        <w:rPr>
          <w:rFonts w:hint="default"/>
          <w:color w:val="000000" w:themeColor="text1"/>
          <w:highlight w:val="none"/>
        </w:rPr>
      </w:pPr>
      <w:r>
        <w:rPr>
          <w:rFonts w:hint="default"/>
          <w:color w:val="000000" w:themeColor="text1"/>
          <w:highlight w:val="none"/>
        </w:rPr>
      </w:r>
      <w:r/>
    </w:p>
    <w:tbl>
      <w:tblPr>
        <w:tblStyle w:val="749"/>
        <w:tblW w:w="10420" w:type="dxa"/>
        <w:tblInd w:w="96" w:type="dxa"/>
        <w:tblLayout w:type="autofit"/>
        <w:tblCellMar>
          <w:left w:w="108" w:type="dxa"/>
          <w:top w:w="0" w:type="dxa"/>
          <w:right w:w="108" w:type="dxa"/>
          <w:bottom w:w="0" w:type="dxa"/>
        </w:tblCellMar>
        <w:tblLook w:val="04A0" w:firstRow="1" w:lastRow="0" w:firstColumn="1" w:lastColumn="0" w:noHBand="0" w:noVBand="1"/>
      </w:tblPr>
      <w:tblGrid>
        <w:gridCol w:w="866"/>
        <w:gridCol w:w="866"/>
        <w:gridCol w:w="750"/>
        <w:gridCol w:w="3484"/>
        <w:gridCol w:w="1192"/>
        <w:gridCol w:w="866"/>
        <w:gridCol w:w="659"/>
        <w:gridCol w:w="866"/>
        <w:gridCol w:w="871"/>
      </w:tblGrid>
      <w:tr>
        <w:trPr>
          <w:trHeight w:val="459"/>
        </w:trPr>
        <w:tc>
          <w:tcPr>
            <w:gridSpan w:val="9"/>
            <w:shd w:val="clear" w:color="auto" w:fill="auto"/>
            <w:tcBorders>
              <w:top w:val="none" w:color="000000" w:sz="4" w:space="0"/>
              <w:left w:val="none" w:color="000000" w:sz="4" w:space="0"/>
              <w:bottom w:val="none" w:color="000000" w:sz="4" w:space="0"/>
              <w:right w:val="none" w:color="000000" w:sz="4" w:space="0"/>
            </w:tcBorders>
            <w:tcW w:w="10420" w:type="dxa"/>
            <w:vAlign w:val="center"/>
            <w:textDirection w:val="lrTb"/>
            <w:noWrap/>
          </w:tcPr>
          <w:p>
            <w:pPr>
              <w:ind w:firstLine="480"/>
              <w:jc w:val="cente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ind w:firstLine="480"/>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bookmarkStart w:id="141" w:name="OLE_LINK72"/>
            <w:r>
              <w:rPr>
                <w:rFonts w:hint="eastAsia" w:ascii="宋体" w:hAnsi="宋体" w:cs="宋体"/>
                <w:color w:val="000000" w:themeColor="text1"/>
                <w:sz w:val="24"/>
                <w:szCs w:val="24"/>
                <w:highlight w:val="none"/>
              </w:rPr>
              <w:t xml:space="preserve">溧水区路灯设施管养考核评分表</w:t>
            </w:r>
            <w:bookmarkEnd w:id="141"/>
            <w:r>
              <w:rPr>
                <w:rFonts w:hint="eastAsia" w:ascii="宋体" w:hAnsi="宋体" w:cs="宋体"/>
                <w:color w:val="000000" w:themeColor="text1"/>
                <w:sz w:val="24"/>
                <w:szCs w:val="24"/>
                <w:highlight w:val="none"/>
              </w:rPr>
              <w:t xml:space="preserve">》</w:t>
            </w:r>
            <w:r/>
          </w:p>
        </w:tc>
      </w:tr>
      <w:tr>
        <w:trPr>
          <w:trHeight w:val="547"/>
        </w:trPr>
        <w:tc>
          <w:tcPr>
            <w:shd w:val="clear" w:color="auto" w:fill="f2f2f2"/>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both"/>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养护</w:t>
            </w:r>
            <w:r/>
          </w:p>
          <w:p>
            <w:pPr>
              <w:jc w:val="both"/>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单位</w:t>
            </w:r>
            <w:r/>
          </w:p>
        </w:tc>
        <w:tc>
          <w:tcPr>
            <w:shd w:val="clear" w:color="auto" w:fill="f2f2f2"/>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2f2f2"/>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养护</w:t>
            </w:r>
            <w:r/>
          </w:p>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范围</w:t>
            </w:r>
            <w:r/>
          </w:p>
        </w:tc>
        <w:tc>
          <w:tcPr>
            <w:shd w:val="clear" w:color="auto" w:fill="f2f2f2"/>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2f2f2"/>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考核</w:t>
            </w:r>
            <w:r/>
          </w:p>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日期</w:t>
            </w:r>
            <w:r/>
          </w:p>
        </w:tc>
        <w:tc>
          <w:tcPr>
            <w:gridSpan w:val="2"/>
            <w:shd w:val="clear" w:color="auto" w:fill="f2f2f2"/>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ind w:firstLine="400"/>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年</w:t>
            </w:r>
            <w:r>
              <w:rPr>
                <w:rFonts w:ascii="Segoe UI" w:hAnsi="Segoe UI" w:eastAsia="Segoe UI" w:cs="Segoe UI"/>
                <w:color w:val="000000" w:themeColor="text1"/>
                <w:sz w:val="20"/>
                <w:highlight w:val="none"/>
              </w:rPr>
              <w:t xml:space="preserve">     </w:t>
            </w:r>
            <w:r>
              <w:rPr>
                <w:rFonts w:hint="eastAsia" w:ascii="宋体" w:hAnsi="宋体" w:cs="宋体"/>
                <w:color w:val="000000" w:themeColor="text1"/>
                <w:sz w:val="20"/>
                <w:highlight w:val="none"/>
              </w:rPr>
              <w:t xml:space="preserve">月</w:t>
            </w:r>
            <w:r/>
          </w:p>
        </w:tc>
        <w:tc>
          <w:tcPr>
            <w:shd w:val="clear" w:color="auto" w:fill="f2f2f2"/>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本月考核总得分</w:t>
            </w:r>
            <w:r/>
          </w:p>
        </w:tc>
        <w:tc>
          <w:tcPr>
            <w:shd w:val="clear" w:color="auto" w:fill="f2f2f2"/>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547"/>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both"/>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序号</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考核</w:t>
            </w:r>
            <w:r/>
          </w:p>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项目</w:t>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总分</w:t>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ind w:firstLine="400"/>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现场考核参考依据</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检查</w:t>
            </w:r>
            <w:r/>
          </w:p>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方法</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扣分值</w:t>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考核日期</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考核地段及结果</w:t>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合计</w:t>
            </w:r>
            <w:r/>
          </w:p>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扣分值</w:t>
            </w:r>
            <w:r/>
          </w:p>
        </w:tc>
      </w:tr>
      <w:tr>
        <w:trPr>
          <w:trHeight w:val="715"/>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设施完好率</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运行故障率</w:t>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快速路、主次干道和支路路路灯亮灯率小于</w:t>
            </w:r>
            <w:r>
              <w:rPr>
                <w:rFonts w:ascii="Segoe UI" w:hAnsi="Segoe UI" w:eastAsia="Segoe UI" w:cs="Segoe UI"/>
                <w:color w:val="000000" w:themeColor="text1"/>
                <w:sz w:val="20"/>
                <w:highlight w:val="none"/>
              </w:rPr>
              <w:t xml:space="preserve"> 98%</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百分点</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灯杆（含灯座）有倾斜、破损、锈蚀现象及检修门缺失、未关等现象</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未经批准擅自拆移、变更现有设施</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擅自接用城市照明公共电源</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因维护不当造成设施存在严重安全隐患</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因维护不当造成设施存在较轻安全隐患</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修复及时率</w:t>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未按要求及时修复故障</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未经批准白天开灯巡检</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私自违反应急保障工作要求</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当月同一故障持续未修复，且未有书面合理解释</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路灯</w:t>
            </w:r>
            <w:r/>
          </w:p>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巡查</w:t>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每周未按时巡查、未及时上传巡查图片</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每周未按规定时间上报养护计划</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同一成段故障连续</w:t>
            </w:r>
            <w:r>
              <w:rPr>
                <w:rFonts w:ascii="Segoe UI" w:hAnsi="Segoe UI" w:eastAsia="Segoe UI" w:cs="Segoe UI"/>
                <w:color w:val="000000" w:themeColor="text1"/>
                <w:sz w:val="20"/>
                <w:highlight w:val="none"/>
              </w:rPr>
              <w:t xml:space="preserve"> 2 </w:t>
            </w:r>
            <w:r>
              <w:rPr>
                <w:rFonts w:hint="eastAsia" w:ascii="宋体" w:hAnsi="宋体" w:cs="宋体"/>
                <w:color w:val="000000" w:themeColor="text1"/>
                <w:sz w:val="20"/>
                <w:highlight w:val="none"/>
              </w:rPr>
              <w:t xml:space="preserve">天未巡查到的</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4</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交办事项办理及时率</w:t>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未及时上报或漏报、错报养护施工位置</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未认真及时完成管理部门交办事项</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交办事项未达到要求擅自完工</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未经管理部门批准，擅自施工</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5</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上报反馈、维护台帐及报表</w:t>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工单未在派发</w:t>
            </w:r>
            <w:r>
              <w:rPr>
                <w:rFonts w:ascii="Segoe UI" w:hAnsi="Segoe UI" w:eastAsia="Segoe UI" w:cs="Segoe UI"/>
                <w:color w:val="000000" w:themeColor="text1"/>
                <w:sz w:val="20"/>
                <w:highlight w:val="none"/>
              </w:rPr>
              <w:t xml:space="preserve"> 5 </w:t>
            </w:r>
            <w:r>
              <w:rPr>
                <w:rFonts w:hint="eastAsia" w:ascii="宋体" w:hAnsi="宋体" w:cs="宋体"/>
                <w:color w:val="000000" w:themeColor="text1"/>
                <w:sz w:val="20"/>
                <w:highlight w:val="none"/>
              </w:rPr>
              <w:t xml:space="preserve">日内完成拖拉延迟（有特殊原因说明除外）</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天</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工单完成未在施工后</w:t>
            </w:r>
            <w:r>
              <w:rPr>
                <w:rFonts w:ascii="Segoe UI" w:hAnsi="Segoe UI" w:eastAsia="Segoe UI" w:cs="Segoe UI"/>
                <w:color w:val="000000" w:themeColor="text1"/>
                <w:sz w:val="20"/>
                <w:highlight w:val="none"/>
              </w:rPr>
              <w:t xml:space="preserve"> 2 </w:t>
            </w:r>
            <w:r>
              <w:rPr>
                <w:rFonts w:hint="eastAsia" w:ascii="宋体" w:hAnsi="宋体" w:cs="宋体"/>
                <w:color w:val="000000" w:themeColor="text1"/>
                <w:sz w:val="20"/>
                <w:highlight w:val="none"/>
              </w:rPr>
              <w:t xml:space="preserve">日内反馈拖拉延迟，（有特殊原因说明除外）</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天</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任务工单未修复完成，虚假上报</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维护台帐记录不真实、不完整或未按要求签章</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日报、周报、月报未按要求按时上交</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天</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6</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安全及文明施工</w:t>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施工现场（及待施工现场）未按要求摆放足够的安全锥（要求</w:t>
            </w:r>
            <w:r>
              <w:rPr>
                <w:rFonts w:ascii="Segoe UI" w:hAnsi="Segoe UI" w:eastAsia="Segoe UI" w:cs="Segoe UI"/>
                <w:color w:val="000000" w:themeColor="text1"/>
                <w:sz w:val="20"/>
                <w:highlight w:val="none"/>
              </w:rPr>
              <w:t xml:space="preserve">≥20 </w:t>
            </w:r>
            <w:r>
              <w:rPr>
                <w:rFonts w:hint="eastAsia" w:ascii="宋体" w:hAnsi="宋体" w:cs="宋体"/>
                <w:color w:val="000000" w:themeColor="text1"/>
                <w:sz w:val="20"/>
                <w:highlight w:val="none"/>
              </w:rPr>
              <w:t xml:space="preserve">个）</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施工现场（及待施工现场）未按要求摆放足够的警示灯（要求</w:t>
            </w:r>
            <w:r>
              <w:rPr>
                <w:rFonts w:ascii="Segoe UI" w:hAnsi="Segoe UI" w:eastAsia="Segoe UI" w:cs="Segoe UI"/>
                <w:color w:val="000000" w:themeColor="text1"/>
                <w:sz w:val="20"/>
                <w:highlight w:val="none"/>
              </w:rPr>
              <w:t xml:space="preserve">≥5 </w:t>
            </w:r>
            <w:r>
              <w:rPr>
                <w:rFonts w:hint="eastAsia" w:ascii="宋体" w:hAnsi="宋体" w:cs="宋体"/>
                <w:color w:val="000000" w:themeColor="text1"/>
                <w:sz w:val="20"/>
                <w:highlight w:val="none"/>
              </w:rPr>
              <w:t xml:space="preserve">个）</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施工现场（及待施工现场）未按要求摆放足够的警示防撞桶、标牌、导向牌（要求各</w:t>
            </w: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个）</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次件</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施工现场（及待施工现场）未按要求摆放安全围挡车辆（要求各</w:t>
            </w: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辆）</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维护人员在巡检、维护作业时，未携带资格证，或未佩戴上岗工作证</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人</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作业区设置的安全围挡不规范、施工时存在安全隐患</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施工人员未按要求在围挡车辆前方且不满</w:t>
            </w:r>
            <w:r>
              <w:rPr>
                <w:rFonts w:ascii="Segoe UI" w:hAnsi="Segoe UI" w:eastAsia="Segoe UI" w:cs="Segoe UI"/>
                <w:color w:val="000000" w:themeColor="text1"/>
                <w:sz w:val="20"/>
                <w:highlight w:val="none"/>
              </w:rPr>
              <w:t xml:space="preserve"> 10 </w:t>
            </w:r>
            <w:r>
              <w:rPr>
                <w:rFonts w:hint="eastAsia" w:ascii="宋体" w:hAnsi="宋体" w:cs="宋体"/>
                <w:color w:val="000000" w:themeColor="text1"/>
                <w:sz w:val="20"/>
                <w:highlight w:val="none"/>
              </w:rPr>
              <w:t xml:space="preserve">米范围内作业</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人次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高空作业车施工时后方未按要求摆放安全围挡车辆</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维护作业时安全员未在场</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维护人员未按规范使用安全帽、电工鞋、电工手套、安全带</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次件</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维护作业后现场废料、垃圾未清理</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2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因维护人员不文明施工产生投诉</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3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7</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hint="eastAsia" w:ascii="宋体" w:hAnsi="宋体" w:cs="宋体"/>
                <w:color w:val="000000" w:themeColor="text1"/>
                <w:sz w:val="20"/>
                <w:highlight w:val="none"/>
              </w:rPr>
            </w:pPr>
            <w:r>
              <w:rPr>
                <w:rFonts w:hint="eastAsia" w:ascii="宋体" w:hAnsi="宋体" w:cs="宋体"/>
                <w:color w:val="000000" w:themeColor="text1"/>
                <w:sz w:val="20"/>
                <w:highlight w:val="none"/>
              </w:rPr>
              <w:t xml:space="preserve">其他</w:t>
            </w:r>
            <w:r/>
          </w:p>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项目</w:t>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发生较大及以上安全责任事故</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15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发生一般安全事故</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hint="eastAsia" w:ascii="Segoe UI" w:hAnsi="Segoe UI" w:cs="Segoe UI"/>
                <w:color w:val="000000" w:themeColor="text1"/>
                <w:sz w:val="20"/>
                <w:highlight w:val="none"/>
              </w:rPr>
              <w:t xml:space="preserve">3</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发生电缆被盗情况≥50米</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hint="eastAsia" w:ascii="Segoe UI" w:hAnsi="Segoe UI" w:cs="Segoe UI"/>
                <w:color w:val="000000" w:themeColor="text1"/>
                <w:sz w:val="20"/>
                <w:highlight w:val="none"/>
              </w:rPr>
              <w:t xml:space="preserve">5</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发生电缆被盗情况＜50米</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hint="eastAsia" w:ascii="Segoe UI" w:hAnsi="Segoe UI" w:cs="Segoe UI"/>
                <w:color w:val="000000" w:themeColor="text1"/>
                <w:sz w:val="20"/>
                <w:highlight w:val="none"/>
              </w:rPr>
              <w:t xml:space="preserve">2</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局工作组带队检查，每发现一处大面积故障</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t xml:space="preserve">5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处次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因日常巡查管养不到位遭投诉的（包括12345等情况）</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hint="eastAsia" w:ascii="Segoe UI" w:hAnsi="Segoe UI" w:cs="Segoe UI"/>
                <w:color w:val="000000" w:themeColor="text1"/>
                <w:sz w:val="20"/>
                <w:highlight w:val="none"/>
              </w:rPr>
              <w:t xml:space="preserve">1</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考核无故缺席</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hint="eastAsia" w:ascii="Segoe UI" w:hAnsi="Segoe UI" w:cs="Segoe UI"/>
                <w:color w:val="000000" w:themeColor="text1"/>
                <w:sz w:val="20"/>
                <w:highlight w:val="none"/>
              </w:rPr>
              <w:t xml:space="preserve">3</w:t>
            </w:r>
            <w:r>
              <w:rPr>
                <w:rFonts w:ascii="Segoe UI" w:hAnsi="Segoe UI" w:eastAsia="Segoe UI" w:cs="Segoe UI"/>
                <w:color w:val="000000" w:themeColor="text1"/>
                <w:sz w:val="20"/>
                <w:highlight w:val="none"/>
              </w:rPr>
              <w:t xml:space="preserve"> </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18"/>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ind w:firstLine="400"/>
              <w:jc w:val="center"/>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夜间施工现场施工人员未达到规定人数</w:t>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Segoe UI" w:hAnsi="Segoe UI" w:eastAsia="Segoe UI" w:cs="Segoe UI"/>
                <w:color w:val="000000" w:themeColor="text1"/>
                <w:sz w:val="20"/>
                <w:highlight w:val="none"/>
              </w:rPr>
            </w:pPr>
            <w:r>
              <w:rPr>
                <w:rFonts w:hint="eastAsia" w:ascii="Segoe UI" w:hAnsi="Segoe UI" w:cs="Segoe UI"/>
                <w:color w:val="000000" w:themeColor="text1"/>
                <w:sz w:val="20"/>
                <w:highlight w:val="none"/>
              </w:rPr>
              <w:t xml:space="preserve">3</w:t>
            </w:r>
            <w:r>
              <w:rPr>
                <w:rFonts w:hint="eastAsia" w:ascii="宋体" w:hAnsi="宋体" w:cs="宋体"/>
                <w:color w:val="000000" w:themeColor="text1"/>
                <w:sz w:val="20"/>
                <w:highlight w:val="none"/>
              </w:rPr>
              <w:t xml:space="preserve">分</w:t>
            </w:r>
            <w:r>
              <w:rPr>
                <w:rFonts w:ascii="Segoe UI" w:hAnsi="Segoe UI" w:eastAsia="Segoe UI" w:cs="Segoe UI"/>
                <w:color w:val="000000" w:themeColor="text1"/>
                <w:sz w:val="20"/>
                <w:highlight w:val="none"/>
              </w:rPr>
              <w:t xml:space="preserve"> / </w:t>
            </w:r>
            <w:r>
              <w:rPr>
                <w:rFonts w:hint="eastAsia" w:ascii="宋体" w:hAnsi="宋体" w:cs="宋体"/>
                <w:color w:val="000000" w:themeColor="text1"/>
                <w:sz w:val="20"/>
                <w:highlight w:val="none"/>
              </w:rPr>
              <w:t xml:space="preserve">人次</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r>
        <w:trPr>
          <w:trHeight w:val="625"/>
        </w:trPr>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施工单位负责人签字</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jc w:val="center"/>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firstLine="400"/>
              <w:jc w:val="left"/>
              <w:widowControl/>
              <w:rPr>
                <w:rFonts w:ascii="宋体" w:hAnsi="宋体" w:cs="宋体"/>
                <w:color w:val="000000" w:themeColor="text1"/>
                <w:sz w:val="20"/>
                <w:highlight w:val="none"/>
              </w:rPr>
            </w:pPr>
            <w:r>
              <w:rPr>
                <w:rFonts w:ascii="宋体" w:hAnsi="宋体" w:cs="宋体"/>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left"/>
              <w:widowControl/>
              <w:rPr>
                <w:rFonts w:ascii="宋体" w:hAnsi="宋体" w:cs="宋体"/>
                <w:color w:val="000000" w:themeColor="text1"/>
                <w:sz w:val="20"/>
                <w:highlight w:val="none"/>
              </w:rPr>
            </w:pPr>
            <w:r>
              <w:rPr>
                <w:rFonts w:hint="eastAsia" w:ascii="宋体" w:hAnsi="宋体" w:cs="宋体"/>
                <w:color w:val="000000" w:themeColor="text1"/>
                <w:sz w:val="20"/>
                <w:highlight w:val="none"/>
              </w:rPr>
              <w:t xml:space="preserve">考核单位负责人签字</w:t>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c>
          <w:tcPr>
            <w:shd w:val="clear" w:color="auto" w:fill="f9fafb"/>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ind w:firstLine="400"/>
              <w:rPr>
                <w:rFonts w:ascii="Segoe UI" w:hAnsi="Segoe UI" w:eastAsia="Segoe UI" w:cs="Segoe UI"/>
                <w:color w:val="000000" w:themeColor="text1"/>
                <w:sz w:val="20"/>
                <w:highlight w:val="none"/>
              </w:rPr>
            </w:pPr>
            <w:r>
              <w:rPr>
                <w:rFonts w:ascii="Segoe UI" w:hAnsi="Segoe UI" w:eastAsia="Segoe UI" w:cs="Segoe UI"/>
                <w:color w:val="000000" w:themeColor="text1"/>
                <w:sz w:val="20"/>
                <w:highlight w:val="none"/>
              </w:rPr>
            </w:r>
            <w:r/>
          </w:p>
        </w:tc>
      </w:tr>
    </w:tbl>
    <w:p>
      <w:pPr>
        <w:ind w:firstLine="480"/>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ind w:firstLine="482"/>
        <w:jc w:val="left"/>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特别说明：采购人要求成交供应商所提供的维修、维护人员必须具有丰富的工作经验、熟练的操作技能，投标时须提供加盖公章的书面承诺，成交供应商须配合采购人在中标后3日内在采购人指定地点对成交供应商拟投入本项目的一线维修人员进行现场实操考察，如有人员未能通过实操考察，采购人将取消该成交供应商的中标资格，成交供应商资格自动顺延至综合评审得分排名下一位的中标候选人。</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（十）其他要求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养护期限内，成交供应商应按照《江苏省城市道路照明技术规范DGJ32/TC06-2011》、《江苏省低压电气装置规程》、《江苏省电力用电安全规程等相关供用电安全要求及路灯养护质量标准》，合理组织，精心养护，保质保量完成维修管养任务，并符合溧水城市治理标准化检查的相关要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2、路灯维修维护人员必须持证上岗，按操作规程进行维护，切实遵守安全规程。</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3、对本维修管养项目实施所用的所有人员、材料、设备和服务均由成交供应商自行组织安排和提供，由此产生的一切费用由成交供应商承担。</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项目维修管养期限内，本合同管养项目量发生减少及毁损的，成交供应商应及时补齐或修复，并自行承担所需费用。合同期限届满时，成交供应商应保证本合同管养项目设施完好无损。不完好的，由成交供应商负责补齐或修复。届时，未补齐或修复的，采购人可自行或委托他人补齐或修复，费用由成交供应商负责。</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成交供应商应定期向采购人汇报养护管理计划及有关措施。成交供应商必须高度重视安全生产，确保全年不出安全责任事故。维护期间，维护人员由于操作等不规范等因素造成的安全责任事故，由成交供应商承担一切责任及损失，与采购人无关。</w:t>
      </w:r>
      <w:r/>
    </w:p>
    <w:p>
      <w:pPr>
        <w:ind w:left="105"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6、供应商须承诺中标后在溧水城区范围内设立固定的、面积≥500㎡的办公场地。采购人不提供任何办公场所。</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7、成交供应商必须按时发放工资，所聘用人员的工资待遇不得低于当地政府规定的最低工资待遇标准(社会保险和意外保险另行计算)，任何劳资纠纷全由成交供应商负责。</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8、供应商在投标前应充分查看现场情况，采购人不组织集中查看。中标后，成交供应商不得以现场情况不了解等原因要求改变投标价格，且必须按采购人要求维护到位。</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9、因非成交供应商管养不到位的原因造成的照明设施更换、修复或移位等情形,其所发生的费用由采购人在合同外签证另行进行结算。</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10、若由成交供应商提供的更新设施等，保修期为一年。</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中标后，成交供应商需规范操作、采取必要措施确保人身和设施的运行安全，无安全责任事故。因维护不当所导致的人员伤亡和财产损失（包括自身和他人）其责任由成交供应商负责，概与采购人无关。发生重大伤亡事故或者造成其他严重后果的，采购人有权单方面终止合同。</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12、成交供应商须承诺提供的管养队伍及设备车辆应保证在项目所在地的管养服务点，以备抢修，如发现维修管养人员及车辆擅自离岗，发现一次扣5分。</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w:t>
      </w:r>
      <w:r>
        <w:rPr>
          <w:rFonts w:hint="eastAsia" w:ascii="宋体" w:hAnsi="宋体" w:cs="宋体"/>
          <w:b/>
          <w:color w:val="000000" w:themeColor="text1"/>
          <w:sz w:val="24"/>
          <w:szCs w:val="24"/>
          <w:highlight w:val="none"/>
        </w:rPr>
        <w:t xml:space="preserve">特别说明：</w:t>
      </w:r>
      <w:bookmarkStart w:id="142" w:name="OLE_LINK98"/>
      <w:r/>
      <w:bookmarkStart w:id="143" w:name="OLE_LINK97"/>
      <w:r>
        <w:rPr>
          <w:rFonts w:hint="eastAsia" w:ascii="宋体" w:hAnsi="宋体" w:cs="宋体"/>
          <w:b/>
          <w:color w:val="000000" w:themeColor="text1"/>
          <w:sz w:val="24"/>
          <w:szCs w:val="24"/>
          <w:highlight w:val="none"/>
        </w:rPr>
        <w:t xml:space="preserve">供应商须在中标后15日</w:t>
      </w:r>
      <w:bookmarkEnd w:id="142"/>
      <w:r/>
      <w:bookmarkEnd w:id="143"/>
      <w:r>
        <w:rPr>
          <w:rFonts w:hint="eastAsia" w:ascii="宋体" w:hAnsi="宋体" w:cs="宋体"/>
          <w:b/>
          <w:color w:val="000000" w:themeColor="text1"/>
          <w:sz w:val="24"/>
          <w:szCs w:val="24"/>
          <w:highlight w:val="none"/>
        </w:rPr>
        <w:t xml:space="preserve">内向采购人提供项目所在地具有500平米以上（含）的 固定办公场所（非住宅，以建筑面积使用证标示面积为准）及</w:t>
      </w:r>
      <w:r>
        <w:rPr>
          <w:rFonts w:hint="eastAsia" w:ascii="宋体" w:hAnsi="宋体"/>
          <w:b/>
          <w:bCs/>
          <w:color w:val="000000" w:themeColor="text1"/>
          <w:sz w:val="24"/>
          <w:highlight w:val="none"/>
        </w:rPr>
        <w:t xml:space="preserve">机械设备停放场所和作业材料临时堆放场地</w:t>
      </w:r>
      <w:r>
        <w:rPr>
          <w:rFonts w:hint="eastAsia" w:ascii="宋体" w:hAnsi="宋体" w:cs="宋体"/>
          <w:b/>
          <w:color w:val="000000" w:themeColor="text1"/>
          <w:sz w:val="24"/>
          <w:szCs w:val="24"/>
          <w:highlight w:val="none"/>
        </w:rPr>
        <w:t xml:space="preserve">的证明材料，如为租赁的需提供租赁合同及房产证明（原件备查）以及公司门头及现场办公照片并加盖公章，否则将取消其中标资格。供应商在中标后的15日内采购人将安排人员去现场进行核查。</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四、商务要求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（一）报价说明：</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1、本项目预算（最高限价）183万元为一年的</w:t>
      </w:r>
      <w:bookmarkStart w:id="144" w:name="OLE_LINK77"/>
      <w:r/>
      <w:bookmarkStart w:id="145" w:name="OLE_LINK85"/>
      <w:r>
        <w:rPr>
          <w:rFonts w:hint="eastAsia" w:ascii="宋体" w:hAnsi="宋体" w:cs="宋体"/>
          <w:color w:val="000000" w:themeColor="text1"/>
          <w:sz w:val="24"/>
          <w:szCs w:val="24"/>
          <w:highlight w:val="none"/>
        </w:rPr>
        <w:t xml:space="preserve">维修</w:t>
      </w:r>
      <w:bookmarkEnd w:id="144"/>
      <w:r/>
      <w:bookmarkEnd w:id="145"/>
      <w:r>
        <w:rPr>
          <w:rFonts w:hint="eastAsia" w:ascii="宋体" w:hAnsi="宋体" w:cs="宋体"/>
          <w:color w:val="000000" w:themeColor="text1"/>
          <w:sz w:val="24"/>
          <w:szCs w:val="24"/>
          <w:highlight w:val="none"/>
        </w:rPr>
        <w:t xml:space="preserve">维护费用，供应商的投标总报价按一年维修维护费用进行分项测算报价，分项测算报价详见分项报价表，填报分项报价表内的每项单价后汇总得出年维修管养服务总价。</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以全费用综合单价形式报价，投标报价中应包括但不限于所需的人员工资及社会养老保险费用、材料、机械、管理、养护、维修、更换所需配件材料、安全文明措施费、人身意外伤亡、材料被盗、利润、招标代理费用、政策性文件规定及合同包含的所有风险、责任等所有含税费用。</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3、供应商的任何错漏、优惠、竞争性报价不得作为减轻责任、减少服务、增加收费、降低服务质量的理由。</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4、本项目所需照明设施的养护路段以采购人的实际需求及事前确认为准，采购人有权根据实际情况调整采购文件中的养护设施量，成交供应商需无条件服从采购人的调配，否则采购人有权停付</w:t>
      </w:r>
      <w:bookmarkStart w:id="146" w:name="OLE_LINK86"/>
      <w:r/>
      <w:bookmarkStart w:id="147" w:name="OLE_LINK91"/>
      <w:r>
        <w:rPr>
          <w:rFonts w:hint="eastAsia" w:ascii="宋体" w:hAnsi="宋体" w:cs="宋体"/>
          <w:color w:val="000000" w:themeColor="text1"/>
          <w:sz w:val="24"/>
          <w:szCs w:val="24"/>
          <w:highlight w:val="none"/>
        </w:rPr>
        <w:t xml:space="preserve">维修管养</w:t>
      </w:r>
      <w:bookmarkEnd w:id="146"/>
      <w:r/>
      <w:bookmarkEnd w:id="147"/>
      <w:r>
        <w:rPr>
          <w:rFonts w:hint="eastAsia" w:ascii="宋体" w:hAnsi="宋体" w:cs="宋体"/>
          <w:color w:val="000000" w:themeColor="text1"/>
          <w:sz w:val="24"/>
          <w:szCs w:val="24"/>
          <w:highlight w:val="none"/>
        </w:rPr>
        <w:t xml:space="preserve">费用并终止合同。最终维修管养费用的结算以实际养护的路段及其实际进行养护的照明设施量为准。</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5、维修管养设施量清单内灯均以灯杆的数量进行统计的，其维修管养内容内包含了相配套的电缆、BV配线等设备设施，请供应商报价时考虑综合测算报价，最终结算以灯杆数量作为计算基数。</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（二）服务期限：</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本项目服务期限为三年。合同一年一签。（合同金额以本次采购的中标金额为准）每年合同期满后，采购人对成交供应商进行综合考核，考核合格后签订下一年度合同。合同续签最多不得超过两次。</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（三）付款方式</w:t>
      </w:r>
      <w:r/>
    </w:p>
    <w:p>
      <w:pPr>
        <w:ind w:firstLine="480"/>
        <w:jc w:val="left"/>
        <w:spacing w:line="360" w:lineRule="auto"/>
        <w:rPr>
          <w:rFonts w:ascii="宋体" w:hAnsi="宋体" w:cs="宋体"/>
          <w:color w:val="000000" w:themeColor="text1"/>
          <w:sz w:val="24"/>
          <w:szCs w:val="24"/>
          <w:highlight w:val="none"/>
        </w:rPr>
      </w:pPr>
      <w:r/>
      <w:bookmarkStart w:id="148" w:name="OLE_LINK95"/>
      <w:r/>
      <w:bookmarkStart w:id="149" w:name="OLE_LINK94"/>
      <w:r>
        <w:rPr>
          <w:rFonts w:hint="eastAsia" w:ascii="宋体" w:hAnsi="宋体" w:cs="宋体"/>
          <w:color w:val="000000" w:themeColor="text1"/>
          <w:sz w:val="24"/>
          <w:szCs w:val="24"/>
          <w:highlight w:val="none"/>
        </w:rPr>
        <w:t xml:space="preserve">1、所有款项均以人民币支付。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2、采购人付款前，成交供应商须向采购人开具正式发票。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付款方式：每季度结算一次。（不包括专项资金。如动用专项资金需另行专门进行审计、结算）每季度末由采购人对成交供应商该季度的维护维修情况进行考核，考核得分85分以上，下季度支付上季度的维护费用。每年支付的维护费用总额不得超过中标金额（不含专项资金）。考核分数85分以下的按采购文件中的考核规定进行扣罚。 </w:t>
      </w:r>
      <w:bookmarkEnd w:id="148"/>
      <w:r/>
      <w:bookmarkEnd w:id="149"/>
      <w:r>
        <w:rPr>
          <w:rFonts w:hint="eastAsia" w:ascii="宋体" w:hAnsi="宋体" w:cs="宋体"/>
          <w:color w:val="000000" w:themeColor="text1"/>
          <w:sz w:val="24"/>
          <w:szCs w:val="24"/>
          <w:highlight w:val="none"/>
        </w:rPr>
        <w:t xml:space="preserve">若当季动用专项资金，则专项资金经第三方审计后下季度支付。</w:t>
      </w:r>
      <w:r/>
    </w:p>
    <w:p>
      <w:pPr>
        <w:ind w:firstLine="480"/>
        <w:jc w:val="left"/>
        <w:spacing w:line="360" w:lineRule="auto"/>
        <w:rPr>
          <w:rFonts w:ascii="宋体" w:hAnsi="宋体" w:cs="宋体"/>
          <w:color w:val="000000" w:themeColor="text1"/>
          <w:sz w:val="24"/>
          <w:szCs w:val="24"/>
          <w:highlight w:val="none"/>
        </w:rPr>
        <w:sectPr>
          <w:headerReference w:type="default" r:id="rId10"/>
          <w:footerReference w:type="default" r:id="rId13"/>
          <w:footnotePr/>
          <w:endnotePr>
            <w:numFmt w:val="decimal"/>
          </w:endnotePr>
          <w:type w:val="nextPage"/>
          <w:pgSz w:w="12240" w:h="15840" w:orient="portrait"/>
          <w:pgMar w:top="1418" w:right="1418" w:bottom="1418" w:left="1418" w:header="720" w:footer="720" w:gutter="0"/>
          <w:cols w:num="1" w:sep="0" w:space="720" w:equalWidth="1"/>
          <w:docGrid w:linePitch="360"/>
        </w:sectPr>
      </w:pPr>
      <w:r>
        <w:rPr>
          <w:rFonts w:hint="eastAsia" w:ascii="宋体" w:hAnsi="宋体" w:cs="宋体"/>
          <w:color w:val="000000" w:themeColor="text1"/>
          <w:sz w:val="24"/>
          <w:szCs w:val="24"/>
          <w:highlight w:val="none"/>
        </w:rPr>
        <w:t xml:space="preserve">本章所有要求投标供应商必须在投标文件中进行逐项应答，对“特别说明”的事项投标供应商必须提供书面承诺书并加盖公章。所有要求均为实质性要求，不允许负偏离，否则作为无效文件。如有疑问请与采购人联系。</w:t>
      </w:r>
      <w:r/>
    </w:p>
    <w:p>
      <w:pPr>
        <w:jc w:val="center"/>
        <w:widowControl/>
        <w:rPr>
          <w:rFonts w:asciiTheme="minorEastAsia" w:hAnsiTheme="minorEastAsia" w:eastAsiaTheme="minorEastAsia" w:cstheme="minorEastAsia"/>
          <w:b/>
          <w:bCs/>
          <w:color w:val="000000" w:themeColor="text1"/>
          <w:sz w:val="32"/>
          <w:szCs w:val="32"/>
          <w:highlight w:val="none"/>
          <w:lang w:val="zh-CN"/>
        </w:rPr>
      </w:pPr>
      <w:r>
        <w:rPr>
          <w:rFonts w:hint="eastAsia" w:asciiTheme="minorEastAsia" w:hAnsiTheme="minorEastAsia" w:eastAsiaTheme="minorEastAsia" w:cstheme="minorEastAsia"/>
          <w:b/>
          <w:bCs/>
          <w:color w:val="000000" w:themeColor="text1"/>
          <w:sz w:val="32"/>
          <w:szCs w:val="32"/>
          <w:highlight w:val="none"/>
          <w:lang w:val="zh-CN"/>
        </w:rPr>
        <w:t xml:space="preserve">第五章 </w:t>
      </w:r>
      <w:bookmarkStart w:id="150" w:name="_Toc10045206"/>
      <w:r/>
      <w:bookmarkStart w:id="151" w:name="_Toc13932596"/>
      <w:r>
        <w:rPr>
          <w:rFonts w:hint="eastAsia" w:asciiTheme="minorEastAsia" w:hAnsiTheme="minorEastAsia" w:eastAsiaTheme="minorEastAsia" w:cstheme="minorEastAsia"/>
          <w:b/>
          <w:bCs/>
          <w:color w:val="000000" w:themeColor="text1"/>
          <w:sz w:val="32"/>
          <w:szCs w:val="32"/>
          <w:highlight w:val="none"/>
        </w:rPr>
        <w:t xml:space="preserve">  </w:t>
      </w:r>
      <w:r>
        <w:rPr>
          <w:rFonts w:hint="eastAsia" w:asciiTheme="minorEastAsia" w:hAnsiTheme="minorEastAsia" w:eastAsiaTheme="minorEastAsia" w:cstheme="minorEastAsia"/>
          <w:b/>
          <w:bCs/>
          <w:color w:val="000000" w:themeColor="text1"/>
          <w:sz w:val="32"/>
          <w:szCs w:val="32"/>
          <w:highlight w:val="none"/>
          <w:lang w:val="zh-CN"/>
        </w:rPr>
        <w:t xml:space="preserve">合同主要条款及格式</w:t>
      </w:r>
      <w:r/>
    </w:p>
    <w:p>
      <w:pPr>
        <w:jc w:val="center"/>
        <w:spacing w:line="360" w:lineRule="auto"/>
        <w:widowControl/>
        <w:rPr>
          <w:rFonts w:asciiTheme="minorEastAsia" w:hAnsiTheme="minorEastAsia" w:eastAsiaTheme="minorEastAsia" w:cstheme="minorEastAsia"/>
          <w:b/>
          <w:bCs/>
          <w:color w:val="000000" w:themeColor="text1"/>
          <w:sz w:val="32"/>
          <w:szCs w:val="32"/>
          <w:highlight w:val="none"/>
          <w:lang w:val="zh-CN"/>
        </w:rPr>
      </w:pPr>
      <w:r>
        <w:rPr>
          <w:rFonts w:asciiTheme="minorEastAsia" w:hAnsiTheme="minorEastAsia" w:eastAsiaTheme="minorEastAsia" w:cstheme="minorEastAsia"/>
          <w:b/>
          <w:bCs/>
          <w:color w:val="000000" w:themeColor="text1"/>
          <w:sz w:val="32"/>
          <w:szCs w:val="32"/>
          <w:highlight w:val="none"/>
          <w:lang w:val="zh-CN"/>
        </w:rPr>
      </w:r>
      <w:r/>
    </w:p>
    <w:p>
      <w:pPr>
        <w:jc w:val="center"/>
        <w:spacing w:line="360" w:lineRule="auto"/>
        <w:widowControl/>
        <w:rPr>
          <w:rFonts w:asciiTheme="minorEastAsia" w:hAnsiTheme="minorEastAsia" w:eastAsiaTheme="minorEastAsia" w:cstheme="minorEastAsia"/>
          <w:b/>
          <w:bCs/>
          <w:color w:val="000000" w:themeColor="text1"/>
          <w:highlight w:val="none"/>
        </w:rPr>
      </w:pPr>
      <w:r>
        <w:rPr>
          <w:rFonts w:asciiTheme="minorEastAsia" w:hAnsiTheme="minorEastAsia" w:eastAsiaTheme="minorEastAsia" w:cstheme="minorEastAsia"/>
          <w:b/>
          <w:bCs/>
          <w:color w:val="000000" w:themeColor="text1"/>
          <w:highlight w:val="none"/>
        </w:rPr>
      </w:r>
      <w:r/>
    </w:p>
    <w:p>
      <w:pPr>
        <w:jc w:val="center"/>
        <w:rPr>
          <w:rFonts w:ascii="宋体" w:hAnsi="宋体" w:cs="宋体"/>
          <w:color w:val="000000" w:themeColor="text1"/>
          <w:sz w:val="52"/>
          <w:highlight w:val="none"/>
        </w:rPr>
      </w:pPr>
      <w:r>
        <w:rPr>
          <w:rFonts w:hint="eastAsia" w:ascii="宋体" w:hAnsi="宋体" w:cs="宋体"/>
          <w:color w:val="000000" w:themeColor="text1"/>
          <w:sz w:val="52"/>
          <w:highlight w:val="none"/>
        </w:rPr>
        <w:t xml:space="preserve"> 南京市政府采购合同</w:t>
      </w:r>
      <w:r/>
    </w:p>
    <w:p>
      <w:pPr>
        <w:ind w:firstLine="1807"/>
        <w:rPr>
          <w:rFonts w:ascii="宋体" w:hAnsi="宋体" w:cs="宋体"/>
          <w:b/>
          <w:color w:val="000000" w:themeColor="text1"/>
          <w:sz w:val="36"/>
          <w:highlight w:val="none"/>
        </w:rPr>
      </w:pPr>
      <w:r>
        <w:rPr>
          <w:rFonts w:ascii="宋体" w:hAnsi="宋体" w:cs="宋体"/>
          <w:b/>
          <w:color w:val="000000" w:themeColor="text1"/>
          <w:sz w:val="36"/>
          <w:highlight w:val="none"/>
        </w:rPr>
      </w:r>
      <w:r/>
    </w:p>
    <w:p>
      <w:pPr>
        <w:ind w:firstLine="1807"/>
        <w:rPr>
          <w:rFonts w:ascii="宋体" w:hAnsi="宋体" w:cs="宋体"/>
          <w:b/>
          <w:color w:val="000000" w:themeColor="text1"/>
          <w:sz w:val="36"/>
          <w:highlight w:val="none"/>
        </w:rPr>
      </w:pPr>
      <w:r>
        <w:rPr>
          <w:rFonts w:ascii="宋体" w:hAnsi="宋体" w:cs="宋体"/>
          <w:b/>
          <w:color w:val="000000" w:themeColor="text1"/>
          <w:sz w:val="36"/>
          <w:highlight w:val="none"/>
        </w:rPr>
      </w:r>
      <w:r/>
    </w:p>
    <w:p>
      <w:pPr>
        <w:ind w:firstLine="3614"/>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（仅供参考）</w:t>
      </w:r>
      <w:r/>
    </w:p>
    <w:p>
      <w:pPr>
        <w:ind w:firstLine="1807"/>
        <w:rPr>
          <w:rFonts w:ascii="宋体" w:hAnsi="宋体" w:cs="宋体"/>
          <w:b/>
          <w:color w:val="000000" w:themeColor="text1"/>
          <w:sz w:val="36"/>
          <w:highlight w:val="none"/>
        </w:rPr>
      </w:pPr>
      <w:r>
        <w:rPr>
          <w:rFonts w:ascii="宋体" w:hAnsi="宋体" w:cs="宋体"/>
          <w:b/>
          <w:color w:val="000000" w:themeColor="text1"/>
          <w:sz w:val="36"/>
          <w:highlight w:val="none"/>
        </w:rPr>
      </w:r>
      <w:r/>
    </w:p>
    <w:p>
      <w:pPr>
        <w:ind w:firstLine="1807"/>
        <w:rPr>
          <w:rFonts w:ascii="宋体" w:hAnsi="宋体" w:cs="宋体"/>
          <w:b/>
          <w:color w:val="000000" w:themeColor="text1"/>
          <w:sz w:val="36"/>
          <w:highlight w:val="none"/>
        </w:rPr>
      </w:pPr>
      <w:r>
        <w:rPr>
          <w:rFonts w:ascii="宋体" w:hAnsi="宋体" w:cs="宋体"/>
          <w:b/>
          <w:color w:val="000000" w:themeColor="text1"/>
          <w:sz w:val="36"/>
          <w:highlight w:val="none"/>
        </w:rPr>
      </w:r>
      <w:r/>
    </w:p>
    <w:p>
      <w:pPr>
        <w:ind w:firstLine="1918"/>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合同编号：</w:t>
      </w:r>
      <w:r/>
    </w:p>
    <w:p>
      <w:pPr>
        <w:ind w:firstLine="1918"/>
        <w:rPr>
          <w:rFonts w:ascii="宋体" w:hAnsi="宋体" w:cs="宋体"/>
          <w:b/>
          <w:color w:val="000000" w:themeColor="text1"/>
          <w:sz w:val="36"/>
          <w:highlight w:val="none"/>
          <w:u w:val="single"/>
        </w:rPr>
      </w:pPr>
      <w:r>
        <w:rPr>
          <w:rFonts w:hint="eastAsia" w:ascii="宋体" w:hAnsi="宋体" w:cs="宋体"/>
          <w:b/>
          <w:color w:val="000000" w:themeColor="text1"/>
          <w:sz w:val="36"/>
          <w:highlight w:val="none"/>
        </w:rPr>
        <w:t xml:space="preserve">项目名称：</w:t>
      </w:r>
      <w:r/>
    </w:p>
    <w:p>
      <w:pPr>
        <w:ind w:firstLine="1918"/>
        <w:rPr>
          <w:rFonts w:ascii="宋体" w:hAnsi="宋体" w:cs="宋体"/>
          <w:b/>
          <w:color w:val="000000" w:themeColor="text1"/>
          <w:sz w:val="36"/>
          <w:highlight w:val="none"/>
          <w:u w:val="single"/>
        </w:rPr>
      </w:pPr>
      <w:r>
        <w:rPr>
          <w:rFonts w:hint="eastAsia" w:ascii="宋体" w:hAnsi="宋体" w:cs="宋体"/>
          <w:b/>
          <w:color w:val="000000" w:themeColor="text1"/>
          <w:sz w:val="36"/>
          <w:highlight w:val="none"/>
        </w:rPr>
        <w:t xml:space="preserve">采购人：</w:t>
      </w:r>
      <w:r/>
    </w:p>
    <w:p>
      <w:pPr>
        <w:ind w:firstLine="1916"/>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成交供应商：</w:t>
      </w:r>
      <w:r/>
    </w:p>
    <w:p>
      <w:pPr>
        <w:ind w:firstLine="1916"/>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签订日期：</w:t>
      </w:r>
      <w:r/>
    </w:p>
    <w:p>
      <w:pPr>
        <w:rPr>
          <w:rFonts w:ascii="宋体" w:hAnsi="宋体" w:cs="宋体"/>
          <w:color w:val="000000" w:themeColor="text1"/>
          <w:sz w:val="36"/>
          <w:highlight w:val="none"/>
        </w:rPr>
      </w:pPr>
      <w:r>
        <w:rPr>
          <w:rFonts w:ascii="宋体" w:hAnsi="宋体" w:cs="宋体"/>
          <w:color w:val="000000" w:themeColor="text1"/>
          <w:sz w:val="36"/>
          <w:highlight w:val="none"/>
        </w:rPr>
      </w:r>
      <w:r/>
    </w:p>
    <w:p>
      <w:pPr>
        <w:rPr>
          <w:rFonts w:ascii="宋体" w:hAnsi="宋体" w:cs="宋体"/>
          <w:color w:val="000000" w:themeColor="text1"/>
          <w:sz w:val="36"/>
          <w:highlight w:val="none"/>
        </w:rPr>
      </w:pPr>
      <w:r>
        <w:rPr>
          <w:rFonts w:ascii="宋体" w:hAnsi="宋体" w:cs="宋体"/>
          <w:color w:val="000000" w:themeColor="text1"/>
          <w:sz w:val="36"/>
          <w:highlight w:val="none"/>
        </w:rPr>
      </w:r>
      <w:r/>
    </w:p>
    <w:p>
      <w:pPr>
        <w:rPr>
          <w:rFonts w:ascii="宋体" w:hAnsi="宋体" w:cs="宋体"/>
          <w:color w:val="000000" w:themeColor="text1"/>
          <w:sz w:val="36"/>
          <w:highlight w:val="none"/>
        </w:rPr>
      </w:pPr>
      <w:r>
        <w:rPr>
          <w:rFonts w:ascii="宋体" w:hAnsi="宋体" w:cs="宋体"/>
          <w:color w:val="000000" w:themeColor="text1"/>
          <w:sz w:val="36"/>
          <w:highlight w:val="none"/>
        </w:rPr>
      </w:r>
      <w:r/>
    </w:p>
    <w:p>
      <w:pPr>
        <w:pStyle w:val="764"/>
        <w:rPr>
          <w:rFonts w:ascii="宋体" w:hAnsi="宋体" w:eastAsia="宋体" w:cs="宋体"/>
          <w:color w:val="000000" w:themeColor="text1"/>
          <w:sz w:val="36"/>
          <w:highlight w:val="none"/>
        </w:rPr>
      </w:pPr>
      <w:r>
        <w:rPr>
          <w:rFonts w:ascii="宋体" w:hAnsi="宋体" w:eastAsia="宋体" w:cs="宋体"/>
          <w:color w:val="000000" w:themeColor="text1"/>
          <w:sz w:val="36"/>
          <w:highlight w:val="none"/>
        </w:rPr>
      </w:r>
      <w:r/>
    </w:p>
    <w:p>
      <w:pPr>
        <w:pStyle w:val="764"/>
        <w:rPr>
          <w:rFonts w:ascii="宋体" w:hAnsi="宋体" w:eastAsia="宋体" w:cs="宋体"/>
          <w:color w:val="000000" w:themeColor="text1"/>
          <w:sz w:val="36"/>
          <w:highlight w:val="none"/>
        </w:rPr>
      </w:pPr>
      <w:r>
        <w:rPr>
          <w:rFonts w:ascii="宋体" w:hAnsi="宋体" w:eastAsia="宋体" w:cs="宋体"/>
          <w:color w:val="000000" w:themeColor="text1"/>
          <w:sz w:val="36"/>
          <w:highlight w:val="none"/>
        </w:rPr>
      </w:r>
      <w:r/>
    </w:p>
    <w:p>
      <w:pPr>
        <w:pStyle w:val="764"/>
        <w:rPr>
          <w:rFonts w:ascii="宋体" w:hAnsi="宋体" w:eastAsia="宋体" w:cs="宋体"/>
          <w:color w:val="000000" w:themeColor="text1"/>
          <w:sz w:val="36"/>
          <w:highlight w:val="none"/>
        </w:rPr>
      </w:pPr>
      <w:r>
        <w:rPr>
          <w:rFonts w:ascii="宋体" w:hAnsi="宋体" w:eastAsia="宋体" w:cs="宋体"/>
          <w:color w:val="000000" w:themeColor="text1"/>
          <w:sz w:val="36"/>
          <w:highlight w:val="none"/>
        </w:rPr>
      </w:r>
      <w:r/>
    </w:p>
    <w:p>
      <w:pPr>
        <w:rPr>
          <w:rFonts w:ascii="宋体" w:hAnsi="宋体" w:cs="宋体"/>
          <w:color w:val="000000" w:themeColor="text1"/>
          <w:sz w:val="36"/>
          <w:highlight w:val="none"/>
        </w:rPr>
      </w:pPr>
      <w:r>
        <w:rPr>
          <w:rFonts w:ascii="宋体" w:hAnsi="宋体" w:cs="宋体"/>
          <w:color w:val="000000" w:themeColor="text1"/>
          <w:sz w:val="36"/>
          <w:highlight w:val="none"/>
        </w:rPr>
      </w:r>
      <w:r/>
    </w:p>
    <w:p>
      <w:pPr>
        <w:jc w:val="center"/>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南京市工商行政管理局</w:t>
      </w:r>
      <w:r/>
    </w:p>
    <w:p>
      <w:pPr>
        <w:jc w:val="center"/>
        <w:rPr>
          <w:rFonts w:ascii="宋体" w:hAnsi="宋体" w:cs="宋体"/>
          <w:b/>
          <w:color w:val="000000" w:themeColor="text1"/>
          <w:sz w:val="36"/>
          <w:highlight w:val="none"/>
        </w:rPr>
      </w:pPr>
      <w:r>
        <w:rPr>
          <w:rFonts w:hint="eastAsia" w:ascii="宋体" w:hAnsi="宋体" w:cs="宋体"/>
          <w:b/>
          <w:color w:val="000000" w:themeColor="text1"/>
          <w:sz w:val="36"/>
          <w:highlight w:val="none"/>
        </w:rPr>
        <w:t xml:space="preserve">南京市财政局监制</w:t>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416"/>
        <w:rPr>
          <w:color w:val="000000" w:themeColor="text1"/>
          <w:highlight w:val="none"/>
        </w:rPr>
      </w:pPr>
      <w:r>
        <w:rPr>
          <w:color w:val="000000" w:themeColor="text1"/>
          <w:highlight w:val="none"/>
        </w:rPr>
      </w:r>
      <w:r/>
    </w:p>
    <w:p>
      <w:pPr>
        <w:pStyle w:val="1416"/>
        <w:rPr>
          <w:color w:val="000000" w:themeColor="text1"/>
          <w:highlight w:val="none"/>
        </w:rPr>
      </w:pPr>
      <w:r>
        <w:rPr>
          <w:color w:val="000000" w:themeColor="text1"/>
          <w:highlight w:val="none"/>
        </w:rPr>
      </w:r>
      <w:r/>
    </w:p>
    <w:p>
      <w:pPr>
        <w:rPr>
          <w:rFonts w:ascii="仿宋" w:hAnsi="仿宋"/>
          <w:color w:val="000000" w:themeColor="text1"/>
          <w:szCs w:val="28"/>
          <w:highlight w:val="none"/>
        </w:rPr>
      </w:pPr>
      <w:r>
        <w:rPr>
          <w:rFonts w:ascii="仿宋" w:hAnsi="仿宋"/>
          <w:color w:val="000000" w:themeColor="text1"/>
          <w:szCs w:val="28"/>
          <w:highlight w:val="none"/>
        </w:rPr>
      </w:r>
      <w:r/>
    </w:p>
    <w:p>
      <w:pPr>
        <w:rPr>
          <w:rFonts w:ascii="仿宋" w:hAnsi="仿宋"/>
          <w:color w:val="000000" w:themeColor="text1"/>
          <w:szCs w:val="28"/>
          <w:highlight w:val="none"/>
        </w:rPr>
      </w:pPr>
      <w:r>
        <w:rPr>
          <w:rFonts w:ascii="仿宋" w:hAnsi="仿宋"/>
          <w:color w:val="000000" w:themeColor="text1"/>
          <w:szCs w:val="28"/>
          <w:highlight w:val="none"/>
        </w:rPr>
      </w:r>
      <w:r/>
    </w:p>
    <w:p>
      <w:pPr>
        <w:spacing w:line="360" w:lineRule="auto"/>
        <w:rPr>
          <w:rFonts w:ascii="仿宋" w:hAnsi="仿宋" w:eastAsia="仿宋" w:cs="仿宋"/>
          <w:color w:val="000000" w:themeColor="text1"/>
          <w:sz w:val="24"/>
          <w:szCs w:val="24"/>
          <w:highlight w:val="none"/>
        </w:rPr>
      </w:pPr>
      <w:r>
        <w:rPr>
          <w:rFonts w:ascii="仿宋" w:hAnsi="仿宋" w:eastAsia="仿宋" w:cs="仿宋"/>
          <w:color w:val="000000" w:themeColor="text1"/>
          <w:sz w:val="24"/>
          <w:szCs w:val="24"/>
          <w:highlight w:val="none"/>
        </w:rPr>
      </w:r>
      <w:r/>
    </w:p>
    <w:p>
      <w:pPr>
        <w:spacing w:before="75" w:line="300" w:lineRule="exact"/>
        <w:shd w:val="clear" w:color="auto" w:fill="ffffff"/>
        <w:widowControl/>
        <w:rPr>
          <w:rFonts w:ascii="宋体" w:hAnsi="宋体" w:cs="宋体"/>
          <w:color w:val="000000" w:themeColor="text1"/>
          <w:sz w:val="24"/>
          <w:szCs w:val="24"/>
          <w:highlight w:val="none"/>
          <w:lang w:val="zh-CN"/>
        </w:rPr>
      </w:pPr>
      <w:r>
        <w:rPr>
          <w:rFonts w:ascii="宋体" w:hAnsi="宋体" w:cs="宋体"/>
          <w:color w:val="000000" w:themeColor="text1"/>
          <w:sz w:val="24"/>
          <w:szCs w:val="24"/>
          <w:highlight w:val="none"/>
          <w:lang w:val="zh-CN"/>
        </w:rPr>
      </w:r>
      <w:r/>
    </w:p>
    <w:p>
      <w:pPr>
        <w:spacing w:before="75" w:line="300" w:lineRule="exact"/>
        <w:shd w:val="clear" w:color="auto" w:fill="ffffff"/>
        <w:widowControl/>
        <w:rPr>
          <w:rFonts w:ascii="宋体" w:hAnsi="宋体" w:cs="宋体"/>
          <w:color w:val="000000" w:themeColor="text1"/>
          <w:sz w:val="24"/>
          <w:szCs w:val="24"/>
          <w:highlight w:val="none"/>
          <w:lang w:val="zh-CN"/>
        </w:rPr>
      </w:pPr>
      <w:r>
        <w:rPr>
          <w:rFonts w:ascii="宋体" w:hAnsi="宋体" w:cs="宋体"/>
          <w:color w:val="000000" w:themeColor="text1"/>
          <w:sz w:val="24"/>
          <w:szCs w:val="24"/>
          <w:highlight w:val="none"/>
          <w:lang w:val="zh-CN"/>
        </w:rPr>
      </w:r>
      <w:r/>
    </w:p>
    <w:p>
      <w:pPr>
        <w:spacing w:before="75" w:line="300" w:lineRule="exact"/>
        <w:shd w:val="clear" w:color="auto" w:fill="ffffff"/>
        <w:widowControl/>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项目编号： </w:t>
      </w:r>
      <w:r/>
    </w:p>
    <w:p>
      <w:pPr>
        <w:spacing w:before="75" w:line="300" w:lineRule="exact"/>
        <w:shd w:val="clear" w:color="auto" w:fill="ffffff"/>
        <w:widowControl/>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项目名称：</w:t>
      </w:r>
      <w:r/>
    </w:p>
    <w:p>
      <w:pPr>
        <w:spacing w:before="75" w:line="3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采购人：（以下简称甲方）</w:t>
      </w:r>
      <w:r>
        <w:rPr>
          <w:rFonts w:hint="eastAsia" w:ascii="宋体" w:hAnsi="宋体" w:cs="宋体"/>
          <w:color w:val="000000" w:themeColor="text1"/>
          <w:sz w:val="24"/>
          <w:szCs w:val="24"/>
          <w:highlight w:val="none"/>
        </w:rPr>
        <w:t xml:space="preserve">             成交</w:t>
      </w:r>
      <w:r>
        <w:rPr>
          <w:rFonts w:hint="eastAsia" w:ascii="宋体" w:hAnsi="宋体" w:cs="宋体"/>
          <w:color w:val="000000" w:themeColor="text1"/>
          <w:sz w:val="24"/>
          <w:szCs w:val="24"/>
          <w:highlight w:val="none"/>
          <w:lang w:val="zh-CN"/>
        </w:rPr>
        <w:t xml:space="preserve">供应商：（以下简称乙方）</w:t>
      </w:r>
      <w:r/>
    </w:p>
    <w:p>
      <w:pPr>
        <w:spacing w:before="75" w:line="3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p>
    <w:p>
      <w:pPr>
        <w:spacing w:before="75" w:line="3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住所地：</w: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lang w:val="zh-CN"/>
        </w:rPr>
        <w:t xml:space="preserve">住所地：</w:t>
      </w:r>
      <w:r/>
    </w:p>
    <w:p>
      <w:pPr>
        <w:spacing w:line="360" w:lineRule="auto"/>
        <w:rPr>
          <w:rFonts w:ascii="宋体" w:hAnsi="宋体" w:cs="宋体"/>
          <w:color w:val="000000" w:themeColor="text1"/>
          <w:sz w:val="24"/>
          <w:szCs w:val="24"/>
          <w:highlight w:val="none"/>
          <w:lang w:val="zh-CN"/>
        </w:rPr>
      </w:pPr>
      <w:r>
        <w:rPr>
          <w:rFonts w:ascii="宋体" w:hAnsi="宋体" w:cs="宋体"/>
          <w:color w:val="000000" w:themeColor="text1"/>
          <w:sz w:val="24"/>
          <w:szCs w:val="24"/>
          <w:highlight w:val="none"/>
          <w:lang w:val="zh-CN"/>
        </w:rPr>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根据《中华人民共和国政府采购法》、《中华人民共和国民法典》等法律法规的规定， 甲乙双方经协商签订本合同。</w:t>
      </w:r>
      <w:r/>
    </w:p>
    <w:p>
      <w:pPr>
        <w:spacing w:line="360" w:lineRule="auto"/>
        <w:rPr>
          <w:rFonts w:ascii="宋体" w:hAnsi="宋体" w:cs="宋体"/>
          <w:color w:val="000000" w:themeColor="text1"/>
          <w:sz w:val="24"/>
          <w:szCs w:val="24"/>
          <w:highlight w:val="none"/>
          <w:lang w:val="zh-CN"/>
        </w:rPr>
      </w:pPr>
      <w:r>
        <w:rPr>
          <w:rFonts w:hint="eastAsia" w:ascii="宋体" w:hAnsi="宋体" w:cs="宋体"/>
          <w:b/>
          <w:bCs/>
          <w:color w:val="000000" w:themeColor="text1"/>
          <w:sz w:val="24"/>
          <w:szCs w:val="24"/>
          <w:highlight w:val="none"/>
        </w:rPr>
        <w:t xml:space="preserve">一、</w:t>
      </w:r>
      <w:r>
        <w:rPr>
          <w:rFonts w:hint="eastAsia" w:ascii="宋体" w:hAnsi="宋体" w:cs="宋体"/>
          <w:b/>
          <w:bCs/>
          <w:color w:val="000000" w:themeColor="text1"/>
          <w:sz w:val="24"/>
          <w:szCs w:val="24"/>
          <w:highlight w:val="none"/>
          <w:lang w:val="zh-CN"/>
        </w:rPr>
        <w:t xml:space="preserve"> 合同总价款</w:t>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本合同项下总价款为（大写）</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人民币， 分项价款详见 《分项报价表》 。</w:t>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本合同最终结算总价款按照</w:t>
      </w:r>
      <w:r>
        <w:rPr>
          <w:rFonts w:hint="eastAsia" w:ascii="宋体" w:hAnsi="宋体" w:cs="宋体"/>
          <w:color w:val="000000" w:themeColor="text1"/>
          <w:sz w:val="24"/>
          <w:szCs w:val="24"/>
          <w:highlight w:val="none"/>
        </w:rPr>
        <w:t xml:space="preserve">采购</w:t>
      </w:r>
      <w:r>
        <w:rPr>
          <w:rFonts w:hint="eastAsia" w:ascii="宋体" w:hAnsi="宋体" w:cs="宋体"/>
          <w:color w:val="000000" w:themeColor="text1"/>
          <w:sz w:val="24"/>
          <w:szCs w:val="24"/>
          <w:highlight w:val="none"/>
          <w:lang w:val="zh-CN"/>
        </w:rPr>
        <w:t xml:space="preserve">文件约定执行。</w:t>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本合同总价款包含以下内容：</w:t>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（1）完成本服务项目发生的所有含税费用；</w:t>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（2）支付给员工的工资和国家强制缴纳的各种社会保障资金；</w:t>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（3）乙方应当提供的伴随服务/售后服务费用；</w:t>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（4）供应商认为需要的其他费用。</w:t>
      </w:r>
      <w:r/>
    </w:p>
    <w:p>
      <w:pPr>
        <w:ind w:firstLine="240"/>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本合同为固定总价合同。</w:t>
      </w:r>
      <w:r/>
    </w:p>
    <w:p>
      <w:pPr>
        <w:spacing w:line="360" w:lineRule="auto"/>
        <w:rPr>
          <w:rFonts w:ascii="宋体" w:hAnsi="宋体" w:cs="宋体"/>
          <w:b/>
          <w:bCs/>
          <w:color w:val="000000" w:themeColor="text1"/>
          <w:sz w:val="24"/>
          <w:szCs w:val="24"/>
          <w:highlight w:val="none"/>
          <w:lang w:val="zh-CN"/>
        </w:rPr>
      </w:pPr>
      <w:r>
        <w:rPr>
          <w:rFonts w:hint="eastAsia" w:ascii="宋体" w:hAnsi="宋体" w:cs="宋体"/>
          <w:b/>
          <w:bCs/>
          <w:color w:val="000000" w:themeColor="text1"/>
          <w:sz w:val="24"/>
          <w:szCs w:val="24"/>
          <w:highlight w:val="none"/>
        </w:rPr>
        <w:t xml:space="preserve">二、</w:t>
      </w:r>
      <w:r>
        <w:rPr>
          <w:rFonts w:hint="eastAsia" w:ascii="宋体" w:hAnsi="宋体" w:cs="宋体"/>
          <w:b/>
          <w:bCs/>
          <w:color w:val="000000" w:themeColor="text1"/>
          <w:sz w:val="24"/>
          <w:szCs w:val="24"/>
          <w:highlight w:val="none"/>
          <w:lang w:val="zh-CN"/>
        </w:rPr>
        <w:t xml:space="preserve">合同期限</w:t>
      </w:r>
      <w:r/>
    </w:p>
    <w:p>
      <w:pPr>
        <w:spacing w:line="360" w:lineRule="auto"/>
        <w:rPr>
          <w:rFonts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lang w:val="zh-CN"/>
        </w:rPr>
        <w:t xml:space="preserve">合同服务时间：</w:t>
      </w:r>
      <w:r/>
    </w:p>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服务周期：自合同签订之日起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内完成服务工作。质保期、维护期</w:t>
      </w:r>
      <w:r>
        <w:rPr>
          <w:rFonts w:hint="eastAsia" w:ascii="宋体" w:hAnsi="宋体" w:cs="宋体"/>
          <w:color w:val="000000" w:themeColor="text1"/>
          <w:sz w:val="24"/>
          <w:szCs w:val="24"/>
          <w:highlight w:val="none"/>
        </w:rPr>
        <w:t xml:space="preserve">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p>
    <w:p>
      <w:pPr>
        <w:jc w:val="left"/>
        <w:spacing w:line="360" w:lineRule="auto"/>
        <w:rPr>
          <w:rFonts w:ascii="宋体" w:hAnsi="宋体" w:cs="宋体"/>
          <w:bCs/>
          <w:color w:val="000000" w:themeColor="text1"/>
          <w:sz w:val="24"/>
          <w:szCs w:val="24"/>
          <w:highlight w:val="none"/>
        </w:rPr>
      </w:pPr>
      <w:r>
        <w:rPr>
          <w:rFonts w:hint="eastAsia" w:ascii="宋体" w:hAnsi="宋体" w:cs="宋体"/>
          <w:b/>
          <w:bCs/>
          <w:color w:val="000000" w:themeColor="text1"/>
          <w:sz w:val="24"/>
          <w:szCs w:val="24"/>
          <w:highlight w:val="none"/>
          <w:lang w:val="zh-CN"/>
        </w:rPr>
        <w:t xml:space="preserve">三、技术资料</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 乙方应按磋商文件规定的时间向甲方提供服务（包含与服务相关的货物）的有关技术资料。</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四、知识产权</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五、产权担保</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 乙方保证所交付的服务（包含与服务相关的货物）的所有权完全属于乙方且无任何抵押、查封等产权瑕疵。</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六、履约保证金：</w:t>
      </w:r>
      <w:r/>
    </w:p>
    <w:p>
      <w:pPr>
        <w:jc w:val="left"/>
        <w:spacing w:line="360" w:lineRule="auto"/>
        <w:rPr>
          <w:rFonts w:hint="default" w:ascii="宋体" w:hAnsi="宋体" w:eastAsia="宋体" w:cs="宋体"/>
          <w:color w:val="000000" w:themeColor="text1"/>
          <w:sz w:val="24"/>
          <w:szCs w:val="24"/>
          <w:highlight w:val="none"/>
          <w:u w:val="single"/>
          <w:lang w:val="en-US" w:eastAsia="zh-CN"/>
        </w:rPr>
      </w:pPr>
      <w:r>
        <w:rPr>
          <w:rFonts w:hint="eastAsia" w:ascii="宋体" w:hAnsi="宋体" w:cs="宋体"/>
          <w:color w:val="000000" w:themeColor="text1"/>
          <w:sz w:val="24"/>
          <w:szCs w:val="24"/>
          <w:highlight w:val="none"/>
        </w:rPr>
        <w:t xml:space="preserve">6.1</w:t>
      </w:r>
      <w:r>
        <w:rPr>
          <w:rFonts w:hint="eastAsia" w:ascii="宋体" w:hAnsi="宋体" w:cs="宋体"/>
          <w:color w:val="000000" w:themeColor="text1"/>
          <w:sz w:val="24"/>
          <w:szCs w:val="24"/>
          <w:highlight w:val="none"/>
          <w:lang w:val="en-US" w:eastAsia="zh-CN"/>
        </w:rPr>
        <w:t xml:space="preserve"> </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cs="宋体"/>
          <w:color w:val="000000" w:themeColor="text1"/>
          <w:sz w:val="24"/>
          <w:szCs w:val="24"/>
          <w:highlight w:val="none"/>
          <w:u w:val="single"/>
          <w:lang w:val="en-US" w:eastAsia="zh-CN"/>
        </w:rPr>
        <w:t xml:space="preserve">             。</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七、合同转包或分包</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 乙方不得将合同标的转包给他人履行。</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 乙方不得将合同标的分包给他人履行。</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7.3 乙方如有转包或未经甲方同意的分包行为，甲方有权终止合同。</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八、合同款项支付</w:t>
      </w:r>
      <w:r/>
    </w:p>
    <w:p>
      <w:pPr>
        <w:ind w:firstLine="120"/>
        <w:jc w:val="left"/>
        <w:spacing w:line="360" w:lineRule="auto"/>
        <w:rPr>
          <w:rFonts w:ascii="宋体" w:hAnsi="宋体" w:cs="宋体"/>
          <w:color w:val="000000" w:themeColor="text1"/>
          <w:sz w:val="24"/>
          <w:szCs w:val="24"/>
          <w:highlight w:val="none"/>
        </w:rPr>
      </w:pPr>
      <w:r/>
      <w:bookmarkStart w:id="152" w:name="OLE_LINK53"/>
      <w:r/>
      <w:bookmarkStart w:id="153" w:name="OLE_LINK29"/>
      <w:r/>
      <w:bookmarkStart w:id="154" w:name="OLE_LINK54"/>
      <w:r/>
      <w:bookmarkStart w:id="155" w:name="OLE_LINK28"/>
      <w:r>
        <w:rPr>
          <w:rFonts w:hint="eastAsia" w:ascii="宋体" w:hAnsi="宋体" w:cs="宋体"/>
          <w:color w:val="000000" w:themeColor="text1"/>
          <w:sz w:val="24"/>
          <w:szCs w:val="24"/>
          <w:highlight w:val="none"/>
        </w:rPr>
        <w:t xml:space="preserve">1、所有款项均以人民币支付。 </w:t>
      </w:r>
      <w:r/>
    </w:p>
    <w:p>
      <w:pPr>
        <w:ind w:firstLine="1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2、采购人付款前，成交供应商须向采购人开具正式发票。 </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付款方式：每季度结算一次。（不包括专项资金。如动用专项资金需另行专门进行审计、结算）每季度末由采购人对成交供应商该季度的维护维修情况进行考核，考核得分85分以上，下季度支付上季度的维护费用。每年支付的维护费用总额不得超过中标金额（不含专项资金）。考核分数85分以下的按采购文件中的考核规定进行扣罚。 若当季动用专项资金，则专项资金经第三方审计后下季度支付。</w:t>
      </w:r>
      <w:r/>
    </w:p>
    <w:p>
      <w:pPr>
        <w:ind w:firstLine="12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bookmarkEnd w:id="152"/>
      <w:r/>
      <w:bookmarkEnd w:id="153"/>
      <w:r/>
      <w:bookmarkEnd w:id="154"/>
      <w:r/>
      <w:bookmarkEnd w:id="155"/>
      <w:r>
        <w:rPr>
          <w:rFonts w:hint="eastAsia" w:ascii="宋体" w:hAnsi="宋体" w:cs="宋体"/>
          <w:b/>
          <w:color w:val="000000" w:themeColor="text1"/>
          <w:sz w:val="24"/>
          <w:szCs w:val="24"/>
          <w:highlight w:val="none"/>
        </w:rPr>
        <w:t xml:space="preserve">九、税费</w:t>
      </w:r>
      <w:r/>
    </w:p>
    <w:p>
      <w:pPr>
        <w:ind w:firstLine="24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 本合同执行中的相关税费均由乙方负担。</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十、项目验收</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10.1 甲方依法组织履约验收工作。</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10.3 对于实际使用人和甲方分离的项目，甲方邀请实际使用人参与验收。</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 如有必要，甲方可邀请参加本项目磋商的其他供应商或第三方专业机构及专家参与验收，相关意见将作为验收结论的参考。</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十一、违约责任</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 甲方无正当理由拒绝接受乙方提供服务的，应向乙方偿付拒绝接受服务合同总额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的违约金。</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 甲方无故逾期验收和办理支付手续的，应按逾期付款总额每日</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向乙方支付违约金。</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11.3 乙方逾期提供服务的，应按逾期提供服务合同总额每日</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的违约金。</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11.4 乙方所提供服务的标准不符合合同规定及磋商文件规定标准的，甲方有权拒绝接受服务，并可单方面解除合同。</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十二、不可抗力事件处理</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 在合同有效期内，任何一方因不可抗力事件导致不能履行合同，则合同履行期可延长，其延长期与不可抗力影响期相同。</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 不可抗力事件发生后，应立即通知对方并寄送有关权威机构出具的证明。</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12.3 不可抗力事件延续120天以上，双方应通过友好协商，确定是否继续履行合同。</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十三、解决争议的方法</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 双方在签订、履行合同中所发生的一切争议，应通过友好协商解决。如协商不成的向甲方住所地人民法院提起诉讼。</w:t>
      </w:r>
      <w:r/>
    </w:p>
    <w:p>
      <w:pPr>
        <w:jc w:val="left"/>
        <w:spacing w:line="360" w:lineRule="auto"/>
        <w:rPr>
          <w:rFonts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十四、合同生效及其它</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14.1 本合同经双方加盖单位公章后生效。</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14.2 本合同未尽事宜，遵照《中华人民共和国民法典》《中华人民共和国政府采购法》有关条文执行。</w:t>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14.3 本合同正本一式四份，具有同等法律效力，甲方、乙方各执两份。</w:t>
      </w:r>
      <w:r/>
    </w:p>
    <w:p>
      <w:pPr>
        <w:pStyle w:val="1255"/>
        <w:jc w:val="left"/>
        <w:spacing w:line="360" w:lineRule="auto"/>
        <w:rPr>
          <w:color w:val="000000" w:themeColor="text1"/>
          <w:sz w:val="24"/>
          <w:szCs w:val="24"/>
          <w:highlight w:val="none"/>
        </w:rPr>
      </w:pPr>
      <w:r>
        <w:rPr>
          <w:rFonts w:hint="eastAsia"/>
          <w:color w:val="000000" w:themeColor="text1"/>
          <w:sz w:val="24"/>
          <w:szCs w:val="24"/>
          <w:highlight w:val="none"/>
        </w:rPr>
        <w:t xml:space="preserve">  </w:t>
      </w:r>
      <w:r/>
    </w:p>
    <w:p>
      <w:pPr>
        <w:pStyle w:val="1255"/>
        <w:jc w:val="left"/>
        <w:spacing w:line="360" w:lineRule="auto"/>
        <w:rPr>
          <w:rFonts w:eastAsia="宋体"/>
          <w:color w:val="000000" w:themeColor="text1"/>
          <w:sz w:val="24"/>
          <w:szCs w:val="24"/>
          <w:highlight w:val="none"/>
        </w:rPr>
      </w:pPr>
      <w:r>
        <w:rPr>
          <w:rFonts w:hint="eastAsia" w:eastAsia="宋体"/>
          <w:color w:val="000000" w:themeColor="text1"/>
          <w:sz w:val="24"/>
          <w:szCs w:val="24"/>
          <w:highlight w:val="none"/>
        </w:rPr>
        <w:t xml:space="preserve">甲方：（采购人）（公章）             乙方（成交供应商）：（公章） </w:t>
      </w:r>
      <w:r/>
    </w:p>
    <w:p>
      <w:pPr>
        <w:pStyle w:val="1255"/>
        <w:jc w:val="left"/>
        <w:spacing w:line="360" w:lineRule="auto"/>
        <w:rPr>
          <w:rFonts w:eastAsia="宋体"/>
          <w:color w:val="000000" w:themeColor="text1"/>
          <w:sz w:val="24"/>
          <w:szCs w:val="24"/>
          <w:highlight w:val="none"/>
        </w:rPr>
      </w:pPr>
      <w:r>
        <w:rPr>
          <w:rFonts w:hint="eastAsia" w:eastAsia="宋体"/>
          <w:color w:val="000000" w:themeColor="text1"/>
          <w:sz w:val="24"/>
          <w:szCs w:val="24"/>
          <w:highlight w:val="none"/>
        </w:rPr>
        <w:t xml:space="preserve">地址：                               地址： </w:t>
      </w:r>
      <w:r/>
    </w:p>
    <w:p>
      <w:pPr>
        <w:pStyle w:val="1255"/>
        <w:jc w:val="left"/>
        <w:spacing w:line="360" w:lineRule="auto"/>
        <w:rPr>
          <w:rFonts w:eastAsia="宋体"/>
          <w:color w:val="000000" w:themeColor="text1"/>
          <w:sz w:val="24"/>
          <w:szCs w:val="24"/>
          <w:highlight w:val="none"/>
        </w:rPr>
      </w:pPr>
      <w:r>
        <w:rPr>
          <w:rFonts w:hint="eastAsia" w:eastAsia="宋体"/>
          <w:color w:val="000000" w:themeColor="text1"/>
          <w:sz w:val="24"/>
          <w:szCs w:val="24"/>
          <w:highlight w:val="none"/>
        </w:rPr>
        <w:t xml:space="preserve">法定代表人或授权代表：               法定代表人或授权代表：</w:t>
      </w:r>
      <w:r/>
    </w:p>
    <w:p>
      <w:pPr>
        <w:pStyle w:val="1255"/>
        <w:jc w:val="left"/>
        <w:spacing w:line="360" w:lineRule="auto"/>
        <w:rPr>
          <w:color w:val="000000" w:themeColor="text1"/>
          <w:sz w:val="24"/>
          <w:szCs w:val="24"/>
          <w:highlight w:val="none"/>
        </w:rPr>
      </w:pPr>
      <w:r>
        <w:rPr>
          <w:rFonts w:hint="eastAsia" w:eastAsia="宋体"/>
          <w:color w:val="000000" w:themeColor="text1"/>
          <w:sz w:val="24"/>
          <w:szCs w:val="24"/>
          <w:highlight w:val="none"/>
        </w:rPr>
        <w:t xml:space="preserve">联</w:t>
      </w:r>
      <w:r>
        <w:rPr>
          <w:rFonts w:hint="eastAsia" w:ascii="MS Gothic" w:hAnsi="MS Gothic" w:eastAsia="MS Gothic" w:cs="MS Gothic"/>
          <w:color w:val="000000" w:themeColor="text1"/>
          <w:sz w:val="24"/>
          <w:szCs w:val="24"/>
          <w:highlight w:val="none"/>
        </w:rPr>
        <w:t xml:space="preserve">系</w:t>
      </w:r>
      <w:r>
        <w:rPr>
          <w:rFonts w:hint="eastAsia" w:eastAsia="宋体"/>
          <w:color w:val="000000" w:themeColor="text1"/>
          <w:sz w:val="24"/>
          <w:szCs w:val="24"/>
          <w:highlight w:val="none"/>
        </w:rPr>
        <w:t xml:space="preserve">电话</w:t>
      </w:r>
      <w:r>
        <w:rPr>
          <w:rFonts w:hint="eastAsia" w:ascii="MS Gothic" w:hAnsi="MS Gothic" w:eastAsia="MS Gothic" w:cs="MS Gothic"/>
          <w:color w:val="000000" w:themeColor="text1"/>
          <w:sz w:val="24"/>
          <w:szCs w:val="24"/>
          <w:highlight w:val="none"/>
        </w:rPr>
        <w:t xml:space="preserve">：</w:t>
      </w:r>
      <w:r>
        <w:rPr>
          <w:rFonts w:hint="eastAsia"/>
          <w:color w:val="000000" w:themeColor="text1"/>
          <w:sz w:val="24"/>
          <w:szCs w:val="24"/>
          <w:highlight w:val="none"/>
        </w:rPr>
        <w:t xml:space="preserve">                           </w:t>
      </w:r>
      <w:r>
        <w:rPr>
          <w:rFonts w:hint="eastAsia" w:eastAsia="宋体"/>
          <w:color w:val="000000" w:themeColor="text1"/>
          <w:sz w:val="24"/>
          <w:szCs w:val="24"/>
          <w:highlight w:val="none"/>
        </w:rPr>
        <w:t xml:space="preserve">联</w:t>
      </w:r>
      <w:r>
        <w:rPr>
          <w:rFonts w:hint="eastAsia" w:ascii="MS Gothic" w:hAnsi="MS Gothic" w:eastAsia="MS Gothic" w:cs="MS Gothic"/>
          <w:color w:val="000000" w:themeColor="text1"/>
          <w:sz w:val="24"/>
          <w:szCs w:val="24"/>
          <w:highlight w:val="none"/>
        </w:rPr>
        <w:t xml:space="preserve">系</w:t>
      </w:r>
      <w:r>
        <w:rPr>
          <w:rFonts w:hint="eastAsia" w:eastAsia="宋体"/>
          <w:color w:val="000000" w:themeColor="text1"/>
          <w:sz w:val="24"/>
          <w:szCs w:val="24"/>
          <w:highlight w:val="none"/>
        </w:rPr>
        <w:t xml:space="preserve">电话</w:t>
      </w:r>
      <w:r>
        <w:rPr>
          <w:rFonts w:hint="eastAsia" w:ascii="MS Gothic" w:hAnsi="MS Gothic" w:eastAsia="MS Gothic" w:cs="MS Gothic"/>
          <w:color w:val="000000" w:themeColor="text1"/>
          <w:sz w:val="24"/>
          <w:szCs w:val="24"/>
          <w:highlight w:val="none"/>
        </w:rPr>
        <w:t xml:space="preserve">：</w:t>
      </w:r>
      <w:r>
        <w:rPr>
          <w:rFonts w:hint="eastAsia"/>
          <w:color w:val="000000" w:themeColor="text1"/>
          <w:sz w:val="24"/>
          <w:szCs w:val="24"/>
          <w:highlight w:val="none"/>
        </w:rPr>
        <w:t xml:space="preserve">          </w:t>
      </w:r>
      <w:r/>
    </w:p>
    <w:p>
      <w:pPr>
        <w:pStyle w:val="1255"/>
        <w:jc w:val="left"/>
        <w:spacing w:line="360" w:lineRule="auto"/>
        <w:rPr>
          <w:color w:val="000000" w:themeColor="text1"/>
          <w:sz w:val="24"/>
          <w:szCs w:val="24"/>
          <w:highlight w:val="none"/>
        </w:rPr>
      </w:pPr>
      <w:r>
        <w:rPr>
          <w:rFonts w:hint="eastAsia"/>
          <w:color w:val="000000" w:themeColor="text1"/>
          <w:sz w:val="24"/>
          <w:szCs w:val="24"/>
          <w:highlight w:val="none"/>
        </w:rPr>
        <w:t xml:space="preserve">                                          </w:t>
      </w:r>
      <w:r/>
    </w:p>
    <w:p>
      <w:pPr>
        <w:jc w:val="left"/>
        <w:spacing w:line="360" w:lineRule="auto"/>
        <w:rPr>
          <w:rFonts w:ascii="仿宋" w:hAnsi="仿宋" w:eastAsia="仿宋" w:cs="仿宋"/>
          <w:color w:val="000000" w:themeColor="text1"/>
          <w:sz w:val="24"/>
          <w:szCs w:val="24"/>
          <w:highlight w:val="none"/>
          <w:lang w:val="zh-CN"/>
        </w:rPr>
      </w:pPr>
      <w:r>
        <w:rPr>
          <w:rFonts w:hint="eastAsia" w:ascii="宋体" w:hAnsi="宋体" w:cs="宋体"/>
          <w:color w:val="000000" w:themeColor="text1"/>
          <w:sz w:val="24"/>
          <w:szCs w:val="24"/>
          <w:highlight w:val="none"/>
        </w:rPr>
        <w:t xml:space="preserve">签订日期：      年    月   日</w:t>
      </w:r>
      <w:r/>
    </w:p>
    <w:p>
      <w:pPr>
        <w:jc w:val="right"/>
        <w:spacing w:line="300" w:lineRule="auto"/>
        <w:rPr>
          <w:rFonts w:asciiTheme="minorEastAsia" w:hAnsiTheme="minorEastAsia" w:eastAsiaTheme="minorEastAsia" w:cstheme="minorEastAsia"/>
          <w:b/>
          <w:bCs/>
          <w:color w:val="000000" w:themeColor="text1"/>
          <w:sz w:val="32"/>
          <w:szCs w:val="32"/>
          <w:highlight w:val="none"/>
          <w:lang w:val="zh-CN"/>
        </w:rPr>
      </w:pPr>
      <w:r>
        <w:rPr>
          <w:rFonts w:hint="eastAsia" w:ascii="宋体" w:hAnsi="宋体"/>
          <w:color w:val="000000" w:themeColor="text1"/>
          <w:highlight w:val="none"/>
        </w:rPr>
        <w:t xml:space="preserve">  </w:t>
      </w:r>
      <w:r/>
    </w:p>
    <w:p>
      <w:pPr>
        <w:jc w:val="left"/>
        <w:widowControl/>
        <w:rPr>
          <w:rFonts w:asciiTheme="minorEastAsia" w:hAnsiTheme="minorEastAsia" w:eastAsiaTheme="minorEastAsia" w:cstheme="minorEastAsia"/>
          <w:b/>
          <w:bCs/>
          <w:color w:val="000000" w:themeColor="text1"/>
          <w:sz w:val="32"/>
          <w:szCs w:val="32"/>
          <w:highlight w:val="none"/>
          <w:lang w:val="zh-CN"/>
        </w:rPr>
      </w:pPr>
      <w:r>
        <w:rPr>
          <w:rFonts w:asciiTheme="minorEastAsia" w:hAnsiTheme="minorEastAsia" w:eastAsiaTheme="minorEastAsia" w:cstheme="minorEastAsia"/>
          <w:b/>
          <w:bCs/>
          <w:color w:val="000000" w:themeColor="text1"/>
          <w:sz w:val="32"/>
          <w:szCs w:val="32"/>
          <w:highlight w:val="none"/>
          <w:lang w:val="zh-CN"/>
        </w:rPr>
        <w:br w:type="page" w:clear="all"/>
      </w:r>
      <w:r/>
    </w:p>
    <w:p>
      <w:pPr>
        <w:jc w:val="center"/>
        <w:spacing w:line="360" w:lineRule="auto"/>
        <w:rPr>
          <w:rFonts w:asciiTheme="minorEastAsia" w:hAnsiTheme="minorEastAsia" w:eastAsiaTheme="minorEastAsia" w:cstheme="minorEastAsia"/>
          <w:b/>
          <w:bCs/>
          <w:color w:val="000000" w:themeColor="text1"/>
          <w:sz w:val="32"/>
          <w:szCs w:val="32"/>
          <w:highlight w:val="none"/>
          <w:lang w:val="zh-CN"/>
        </w:rPr>
      </w:pPr>
      <w:r>
        <w:rPr>
          <w:rFonts w:hint="eastAsia" w:asciiTheme="minorEastAsia" w:hAnsiTheme="minorEastAsia" w:eastAsiaTheme="minorEastAsia" w:cstheme="minorEastAsia"/>
          <w:b/>
          <w:bCs/>
          <w:color w:val="000000" w:themeColor="text1"/>
          <w:sz w:val="32"/>
          <w:szCs w:val="32"/>
          <w:highlight w:val="none"/>
          <w:lang w:val="zh-CN"/>
        </w:rPr>
        <w:t xml:space="preserve">第六章  磋商响应文件格式及附件</w:t>
      </w:r>
      <w:r/>
    </w:p>
    <w:p>
      <w:pPr>
        <w:ind w:left="560"/>
        <w:jc w:val="center"/>
        <w:spacing w:line="240" w:lineRule="atLeast"/>
        <w:rPr>
          <w:rFonts w:asciiTheme="minorEastAsia" w:hAnsiTheme="minorEastAsia" w:eastAsiaTheme="minorEastAsia" w:cstheme="minorEastAsia"/>
          <w:b/>
          <w:bCs/>
          <w:color w:val="000000" w:themeColor="text1"/>
          <w:sz w:val="28"/>
          <w:szCs w:val="28"/>
          <w:highlight w:val="none"/>
          <w:lang w:val="zh-CN"/>
        </w:rPr>
        <w:outlineLvl w:val="0"/>
      </w:pPr>
      <w:r>
        <w:rPr>
          <w:rFonts w:asciiTheme="minorEastAsia" w:hAnsiTheme="minorEastAsia" w:eastAsiaTheme="minorEastAsia" w:cstheme="minorEastAsia"/>
          <w:b/>
          <w:bCs/>
          <w:color w:val="000000" w:themeColor="text1"/>
          <w:sz w:val="28"/>
          <w:szCs w:val="28"/>
          <w:highlight w:val="none"/>
          <w:lang w:val="zh-CN"/>
        </w:rPr>
      </w:r>
      <w:r/>
    </w:p>
    <w:p>
      <w:pPr>
        <w:jc w:val="center"/>
        <w:rPr>
          <w:rFonts w:asciiTheme="minorEastAsia" w:hAnsiTheme="minorEastAsia" w:eastAsiaTheme="minorEastAsia" w:cstheme="minorEastAsia"/>
          <w:b/>
          <w:color w:val="000000" w:themeColor="text1"/>
          <w:sz w:val="28"/>
          <w:szCs w:val="28"/>
          <w:highlight w:val="none"/>
        </w:rPr>
      </w:pPr>
      <w:r>
        <w:rPr>
          <w:rFonts w:asciiTheme="minorEastAsia" w:hAnsiTheme="minorEastAsia" w:eastAsiaTheme="minorEastAsia" w:cstheme="minorEastAsia"/>
          <w:b/>
          <w:color w:val="000000" w:themeColor="text1"/>
          <w:sz w:val="28"/>
          <w:szCs w:val="28"/>
          <w:highlight w:val="none"/>
        </w:rPr>
      </w:r>
      <w:r/>
    </w:p>
    <w:p>
      <w:pPr>
        <w:jc w:val="center"/>
        <w:rPr>
          <w:rFonts w:asciiTheme="minorEastAsia" w:hAnsiTheme="minorEastAsia" w:eastAsiaTheme="minorEastAsia" w:cstheme="minorEastAsia"/>
          <w:b/>
          <w:color w:val="000000" w:themeColor="text1"/>
          <w:sz w:val="36"/>
          <w:szCs w:val="28"/>
          <w:highlight w:val="none"/>
        </w:rPr>
      </w:pPr>
      <w:r>
        <w:rPr>
          <w:rFonts w:hint="eastAsia" w:asciiTheme="minorEastAsia" w:hAnsiTheme="minorEastAsia" w:eastAsiaTheme="minorEastAsia" w:cstheme="minorEastAsia"/>
          <w:b/>
          <w:color w:val="000000" w:themeColor="text1"/>
          <w:sz w:val="72"/>
          <w:szCs w:val="21"/>
          <w:highlight w:val="none"/>
        </w:rPr>
        <w:t xml:space="preserve">响  应  文  件</w:t>
      </w:r>
      <w:r/>
    </w:p>
    <w:p>
      <w:pPr>
        <w:ind w:firstLine="3708"/>
        <w:rPr>
          <w:rFonts w:asciiTheme="minorEastAsia" w:hAnsiTheme="minorEastAsia" w:eastAsiaTheme="minorEastAsia" w:cstheme="minorEastAsia"/>
          <w:b/>
          <w:color w:val="000000" w:themeColor="text1"/>
          <w:sz w:val="36"/>
          <w:szCs w:val="28"/>
          <w:highlight w:val="none"/>
        </w:rPr>
      </w:pPr>
      <w:r>
        <w:rPr>
          <w:rFonts w:asciiTheme="minorEastAsia" w:hAnsiTheme="minorEastAsia" w:eastAsiaTheme="minorEastAsia" w:cstheme="minorEastAsia"/>
          <w:b/>
          <w:color w:val="000000" w:themeColor="text1"/>
          <w:sz w:val="36"/>
          <w:szCs w:val="28"/>
          <w:highlight w:val="none"/>
        </w:rPr>
      </w:r>
      <w:r/>
    </w:p>
    <w:p>
      <w:pPr>
        <w:jc w:val="center"/>
        <w:rPr>
          <w:rFonts w:asciiTheme="minorEastAsia" w:hAnsiTheme="minorEastAsia" w:eastAsiaTheme="minorEastAsia" w:cstheme="minorEastAsia"/>
          <w:b/>
          <w:color w:val="000000" w:themeColor="text1"/>
          <w:sz w:val="36"/>
          <w:szCs w:val="28"/>
          <w:highlight w:val="none"/>
        </w:rPr>
      </w:pPr>
      <w:r>
        <w:rPr>
          <w:rFonts w:asciiTheme="minorEastAsia" w:hAnsiTheme="minorEastAsia" w:eastAsiaTheme="minorEastAsia" w:cstheme="minorEastAsia"/>
          <w:b/>
          <w:color w:val="000000" w:themeColor="text1"/>
          <w:sz w:val="36"/>
          <w:szCs w:val="28"/>
          <w:highlight w:val="none"/>
        </w:rPr>
      </w:r>
      <w:r/>
    </w:p>
    <w:p>
      <w:pPr>
        <w:jc w:val="center"/>
        <w:rPr>
          <w:rFonts w:asciiTheme="minorEastAsia" w:hAnsiTheme="minorEastAsia" w:eastAsiaTheme="minorEastAsia" w:cstheme="minorEastAsia"/>
          <w:b/>
          <w:color w:val="000000" w:themeColor="text1"/>
          <w:sz w:val="36"/>
          <w:szCs w:val="28"/>
          <w:highlight w:val="none"/>
        </w:rPr>
      </w:pPr>
      <w:r>
        <w:rPr>
          <w:rFonts w:asciiTheme="minorEastAsia" w:hAnsiTheme="minorEastAsia" w:eastAsiaTheme="minorEastAsia" w:cstheme="minorEastAsia"/>
          <w:b/>
          <w:color w:val="000000" w:themeColor="text1"/>
          <w:sz w:val="36"/>
          <w:szCs w:val="28"/>
          <w:highlight w:val="none"/>
        </w:rPr>
      </w:r>
      <w:r/>
    </w:p>
    <w:p>
      <w:pPr>
        <w:jc w:val="center"/>
        <w:rPr>
          <w:rFonts w:asciiTheme="minorEastAsia" w:hAnsiTheme="minorEastAsia" w:eastAsiaTheme="minorEastAsia" w:cstheme="minorEastAsia"/>
          <w:b/>
          <w:color w:val="000000" w:themeColor="text1"/>
          <w:sz w:val="36"/>
          <w:szCs w:val="28"/>
          <w:highlight w:val="none"/>
        </w:rPr>
      </w:pPr>
      <w:r>
        <w:rPr>
          <w:rFonts w:asciiTheme="minorEastAsia" w:hAnsiTheme="minorEastAsia" w:eastAsiaTheme="minorEastAsia" w:cstheme="minorEastAsia"/>
          <w:b/>
          <w:color w:val="000000" w:themeColor="text1"/>
          <w:sz w:val="36"/>
          <w:szCs w:val="28"/>
          <w:highlight w:val="none"/>
        </w:rPr>
      </w:r>
      <w:r/>
    </w:p>
    <w:p>
      <w:pPr>
        <w:jc w:val="center"/>
        <w:rPr>
          <w:rFonts w:asciiTheme="minorEastAsia" w:hAnsiTheme="minorEastAsia" w:eastAsiaTheme="minorEastAsia" w:cstheme="minorEastAsia"/>
          <w:b/>
          <w:color w:val="000000" w:themeColor="text1"/>
          <w:sz w:val="36"/>
          <w:szCs w:val="28"/>
          <w:highlight w:val="none"/>
        </w:rPr>
      </w:pPr>
      <w:r>
        <w:rPr>
          <w:rFonts w:asciiTheme="minorEastAsia" w:hAnsiTheme="minorEastAsia" w:eastAsiaTheme="minorEastAsia" w:cstheme="minorEastAsia"/>
          <w:b/>
          <w:color w:val="000000" w:themeColor="text1"/>
          <w:sz w:val="36"/>
          <w:szCs w:val="28"/>
          <w:highlight w:val="none"/>
        </w:rPr>
      </w:r>
      <w:r/>
    </w:p>
    <w:p>
      <w:pPr>
        <w:ind w:firstLine="1084"/>
        <w:rPr>
          <w:rFonts w:asciiTheme="minorEastAsia" w:hAnsiTheme="minorEastAsia" w:eastAsiaTheme="minorEastAsia" w:cstheme="minorEastAsia"/>
          <w:b/>
          <w:color w:val="000000" w:themeColor="text1"/>
          <w:sz w:val="36"/>
          <w:szCs w:val="21"/>
          <w:highlight w:val="none"/>
        </w:rPr>
      </w:pPr>
      <w:r>
        <w:rPr>
          <w:rFonts w:hint="eastAsia" w:asciiTheme="minorEastAsia" w:hAnsiTheme="minorEastAsia" w:eastAsiaTheme="minorEastAsia" w:cstheme="minorEastAsia"/>
          <w:b/>
          <w:color w:val="000000" w:themeColor="text1"/>
          <w:sz w:val="36"/>
          <w:szCs w:val="21"/>
          <w:highlight w:val="none"/>
        </w:rPr>
        <w:t xml:space="preserve">项 目 名 称：</w:t>
      </w:r>
      <w:r>
        <w:rPr>
          <w:rFonts w:hint="eastAsia" w:asciiTheme="minorEastAsia" w:hAnsiTheme="minorEastAsia" w:eastAsiaTheme="minorEastAsia" w:cstheme="minorEastAsia"/>
          <w:b/>
          <w:color w:val="000000" w:themeColor="text1"/>
          <w:sz w:val="36"/>
          <w:szCs w:val="21"/>
          <w:highlight w:val="none"/>
          <w:u w:val="single"/>
        </w:rPr>
        <w:t xml:space="preserve">               </w:t>
      </w:r>
      <w:r/>
    </w:p>
    <w:p>
      <w:pPr>
        <w:ind w:firstLine="1084"/>
        <w:rPr>
          <w:rFonts w:asciiTheme="minorEastAsia" w:hAnsiTheme="minorEastAsia" w:eastAsiaTheme="minorEastAsia" w:cstheme="minorEastAsia"/>
          <w:b/>
          <w:color w:val="000000" w:themeColor="text1"/>
          <w:sz w:val="36"/>
          <w:szCs w:val="21"/>
          <w:highlight w:val="none"/>
          <w:u w:val="single"/>
        </w:rPr>
      </w:pPr>
      <w:r>
        <w:rPr>
          <w:rFonts w:hint="eastAsia" w:asciiTheme="minorEastAsia" w:hAnsiTheme="minorEastAsia" w:eastAsiaTheme="minorEastAsia" w:cstheme="minorEastAsia"/>
          <w:b/>
          <w:color w:val="000000" w:themeColor="text1"/>
          <w:sz w:val="36"/>
          <w:szCs w:val="21"/>
          <w:highlight w:val="none"/>
        </w:rPr>
        <w:t xml:space="preserve">项 目 编 号：</w:t>
      </w:r>
      <w:r>
        <w:rPr>
          <w:rFonts w:hint="eastAsia" w:asciiTheme="minorEastAsia" w:hAnsiTheme="minorEastAsia" w:eastAsiaTheme="minorEastAsia" w:cstheme="minorEastAsia"/>
          <w:b/>
          <w:color w:val="000000" w:themeColor="text1"/>
          <w:sz w:val="36"/>
          <w:szCs w:val="21"/>
          <w:highlight w:val="none"/>
          <w:u w:val="single"/>
        </w:rPr>
        <w:t xml:space="preserve">               </w:t>
      </w:r>
      <w:r/>
    </w:p>
    <w:p>
      <w:pPr>
        <w:rPr>
          <w:rFonts w:asciiTheme="minorEastAsia" w:hAnsiTheme="minorEastAsia" w:eastAsiaTheme="minorEastAsia" w:cstheme="minorEastAsia"/>
          <w:b/>
          <w:color w:val="000000" w:themeColor="text1"/>
          <w:sz w:val="36"/>
          <w:szCs w:val="21"/>
          <w:highlight w:val="none"/>
          <w:u w:val="single"/>
        </w:rPr>
      </w:pPr>
      <w:r>
        <w:rPr>
          <w:rFonts w:hint="eastAsia" w:asciiTheme="minorEastAsia" w:hAnsiTheme="minorEastAsia" w:eastAsiaTheme="minorEastAsia" w:cstheme="minorEastAsia"/>
          <w:b/>
          <w:color w:val="000000" w:themeColor="text1"/>
          <w:sz w:val="36"/>
          <w:szCs w:val="21"/>
          <w:highlight w:val="none"/>
        </w:rPr>
        <w:t xml:space="preserve">      供应商名称 ：</w:t>
      </w:r>
      <w:r>
        <w:rPr>
          <w:rFonts w:hint="eastAsia" w:asciiTheme="minorEastAsia" w:hAnsiTheme="minorEastAsia" w:eastAsiaTheme="minorEastAsia" w:cstheme="minorEastAsia"/>
          <w:b/>
          <w:color w:val="000000" w:themeColor="text1"/>
          <w:sz w:val="36"/>
          <w:szCs w:val="21"/>
          <w:highlight w:val="none"/>
          <w:u w:val="single"/>
        </w:rPr>
        <w:t xml:space="preserve">（加盖CA电子公章）</w:t>
      </w:r>
      <w:r/>
    </w:p>
    <w:p>
      <w:pPr>
        <w:rPr>
          <w:rFonts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36"/>
          <w:szCs w:val="21"/>
          <w:highlight w:val="none"/>
        </w:rPr>
        <w:t xml:space="preserve">      日      期 ：</w:t>
      </w:r>
      <w:r>
        <w:rPr>
          <w:rFonts w:hint="eastAsia" w:asciiTheme="minorEastAsia" w:hAnsiTheme="minorEastAsia" w:eastAsiaTheme="minorEastAsia" w:cstheme="minorEastAsia"/>
          <w:b/>
          <w:color w:val="000000" w:themeColor="text1"/>
          <w:sz w:val="36"/>
          <w:szCs w:val="21"/>
          <w:highlight w:val="none"/>
          <w:u w:val="single"/>
        </w:rPr>
        <w:t xml:space="preserve">               </w:t>
      </w:r>
      <w:r/>
    </w:p>
    <w:p>
      <w:pPr>
        <w:jc w:val="center"/>
        <w:rPr>
          <w:rFonts w:asciiTheme="minorEastAsia" w:hAnsiTheme="minorEastAsia" w:eastAsiaTheme="minorEastAsia" w:cstheme="minorEastAsia"/>
          <w:b/>
          <w:bCs/>
          <w:color w:val="000000" w:themeColor="text1"/>
          <w:sz w:val="28"/>
          <w:szCs w:val="28"/>
          <w:highlight w:val="none"/>
        </w:rPr>
        <w:outlineLvl w:val="0"/>
      </w:pPr>
      <w:r>
        <w:rPr>
          <w:rFonts w:asciiTheme="minorEastAsia" w:hAnsiTheme="minorEastAsia" w:eastAsiaTheme="minorEastAsia" w:cstheme="minorEastAsia"/>
          <w:b/>
          <w:bCs/>
          <w:color w:val="000000" w:themeColor="text1"/>
          <w:sz w:val="28"/>
          <w:szCs w:val="28"/>
          <w:highlight w:val="none"/>
        </w:rPr>
      </w:r>
      <w:r/>
    </w:p>
    <w:p>
      <w:pPr>
        <w:jc w:val="center"/>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center"/>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center"/>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center"/>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center"/>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center"/>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center"/>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asciiTheme="minorEastAsia" w:hAnsiTheme="minorEastAsia" w:eastAsiaTheme="minorEastAsia" w:cstheme="minorEastAsia"/>
          <w:b/>
          <w:bCs/>
          <w:color w:val="000000" w:themeColor="text1"/>
          <w:sz w:val="32"/>
          <w:szCs w:val="32"/>
          <w:highlight w:val="none"/>
        </w:rPr>
      </w:r>
      <w:r/>
    </w:p>
    <w:p>
      <w:pPr>
        <w:jc w:val="center"/>
        <w:rPr>
          <w:rFonts w:asciiTheme="minorEastAsia" w:hAnsiTheme="minorEastAsia" w:eastAsiaTheme="minorEastAsia" w:cstheme="minorEastAsia"/>
          <w:b/>
          <w:bCs/>
          <w:color w:val="000000" w:themeColor="text1"/>
          <w:sz w:val="32"/>
          <w:szCs w:val="32"/>
          <w:highlight w:val="none"/>
        </w:rPr>
        <w:outlineLvl w:val="0"/>
      </w:pPr>
      <w:r>
        <w:rPr>
          <w:rFonts w:hint="eastAsia" w:asciiTheme="minorEastAsia" w:hAnsiTheme="minorEastAsia" w:eastAsiaTheme="minorEastAsia" w:cstheme="minorEastAsia"/>
          <w:b/>
          <w:bCs/>
          <w:color w:val="000000" w:themeColor="text1"/>
          <w:sz w:val="32"/>
          <w:szCs w:val="32"/>
          <w:highlight w:val="none"/>
        </w:rPr>
        <w:t xml:space="preserve">响应文件主要目录及相关证明材料格式、附件</w:t>
      </w:r>
      <w:r/>
    </w:p>
    <w:p>
      <w:pPr>
        <w:rPr>
          <w:rFonts w:asciiTheme="minorEastAsia" w:hAnsiTheme="minorEastAsia" w:eastAsiaTheme="minorEastAsia" w:cstheme="minorEastAsia"/>
          <w:color w:val="000000" w:themeColor="text1"/>
          <w:sz w:val="28"/>
          <w:szCs w:val="28"/>
          <w:highlight w:val="none"/>
        </w:rPr>
      </w:pPr>
      <w:r>
        <w:rPr>
          <w:rFonts w:asciiTheme="minorEastAsia" w:hAnsiTheme="minorEastAsia" w:eastAsiaTheme="minorEastAsia" w:cstheme="minorEastAsia"/>
          <w:color w:val="000000" w:themeColor="text1"/>
          <w:sz w:val="28"/>
          <w:szCs w:val="28"/>
          <w:highlight w:val="none"/>
        </w:rPr>
      </w:r>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bookmarkStart w:id="156" w:name="OLE_LINK79"/>
      <w:r/>
      <w:bookmarkStart w:id="157" w:name="OLE_LINK59"/>
      <w:r/>
      <w:bookmarkStart w:id="158" w:name="OLE_LINK78"/>
      <w:r/>
      <w:bookmarkStart w:id="159" w:name="OLE_LINK58"/>
      <w:r>
        <w:rPr>
          <w:rFonts w:hint="eastAsia" w:asciiTheme="minorEastAsia" w:hAnsiTheme="minorEastAsia" w:eastAsiaTheme="minorEastAsia" w:cstheme="minorEastAsia"/>
          <w:color w:val="000000" w:themeColor="text1"/>
          <w:sz w:val="24"/>
          <w:szCs w:val="28"/>
          <w:highlight w:val="none"/>
        </w:rPr>
        <w:t xml:space="preserve">磋商响应函</w:t>
      </w:r>
      <w:bookmarkEnd w:id="156"/>
      <w:bookmarkEnd w:id="157"/>
      <w:bookmarkEnd w:id="158"/>
      <w:bookmarkEnd w:id="159"/>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bookmarkStart w:id="160" w:name="OLE_LINK60"/>
      <w:r/>
      <w:bookmarkStart w:id="161" w:name="OLE_LINK61"/>
      <w:r>
        <w:rPr>
          <w:rFonts w:hint="eastAsia" w:asciiTheme="minorEastAsia" w:hAnsiTheme="minorEastAsia" w:eastAsiaTheme="minorEastAsia" w:cstheme="minorEastAsia"/>
          <w:color w:val="000000" w:themeColor="text1"/>
          <w:sz w:val="24"/>
          <w:szCs w:val="28"/>
          <w:highlight w:val="none"/>
        </w:rPr>
        <w:t xml:space="preserve">法定代表人授权书</w:t>
      </w:r>
      <w:bookmarkEnd w:id="160"/>
      <w:bookmarkEnd w:id="161"/>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rPr>
          <w:rFonts w:hint="eastAsia" w:asciiTheme="minorEastAsia" w:hAnsiTheme="minorEastAsia" w:eastAsiaTheme="minorEastAsia" w:cstheme="minorEastAsia"/>
          <w:color w:val="000000" w:themeColor="text1"/>
          <w:sz w:val="24"/>
          <w:szCs w:val="28"/>
          <w:highlight w:val="none"/>
        </w:rPr>
        <w:t xml:space="preserve">报价表格式</w:t>
      </w:r>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bookmarkStart w:id="162" w:name="OLE_LINK80"/>
      <w:r/>
      <w:bookmarkStart w:id="163" w:name="OLE_LINK81"/>
      <w:r/>
      <w:bookmarkStart w:id="164" w:name="OLE_LINK63"/>
      <w:r/>
      <w:bookmarkStart w:id="165" w:name="OLE_LINK62"/>
      <w:r>
        <w:rPr>
          <w:rFonts w:hint="eastAsia" w:asciiTheme="minorEastAsia" w:hAnsiTheme="minorEastAsia" w:eastAsiaTheme="minorEastAsia" w:cstheme="minorEastAsia"/>
          <w:color w:val="000000" w:themeColor="text1"/>
          <w:sz w:val="24"/>
          <w:szCs w:val="28"/>
          <w:highlight w:val="none"/>
        </w:rPr>
        <w:t xml:space="preserve">分项报价表</w:t>
      </w:r>
      <w:bookmarkEnd w:id="162"/>
      <w:bookmarkEnd w:id="163"/>
      <w:bookmarkEnd w:id="164"/>
      <w:bookmarkEnd w:id="165"/>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rPr>
          <w:rFonts w:hint="eastAsia" w:asciiTheme="minorEastAsia" w:hAnsiTheme="minorEastAsia" w:eastAsiaTheme="minorEastAsia" w:cstheme="minorEastAsia"/>
          <w:color w:val="000000" w:themeColor="text1"/>
          <w:sz w:val="24"/>
          <w:szCs w:val="28"/>
          <w:highlight w:val="none"/>
        </w:rPr>
        <w:t xml:space="preserve">资格证明文件</w:t>
      </w:r>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bookmarkStart w:id="166" w:name="OLE_LINK83"/>
      <w:r/>
      <w:bookmarkStart w:id="167" w:name="OLE_LINK82"/>
      <w:r>
        <w:rPr>
          <w:rFonts w:hint="eastAsia" w:asciiTheme="minorEastAsia" w:hAnsiTheme="minorEastAsia" w:eastAsiaTheme="minorEastAsia" w:cstheme="minorEastAsia"/>
          <w:color w:val="000000" w:themeColor="text1"/>
          <w:sz w:val="24"/>
          <w:szCs w:val="28"/>
          <w:highlight w:val="none"/>
        </w:rPr>
        <w:t xml:space="preserve">技术条款偏离表</w:t>
      </w:r>
      <w:bookmarkEnd w:id="166"/>
      <w:bookmarkEnd w:id="167"/>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bookmarkStart w:id="168" w:name="OLE_LINK64"/>
      <w:r/>
      <w:bookmarkStart w:id="169" w:name="OLE_LINK65"/>
      <w:r>
        <w:rPr>
          <w:rFonts w:hint="eastAsia" w:asciiTheme="minorEastAsia" w:hAnsiTheme="minorEastAsia" w:eastAsiaTheme="minorEastAsia" w:cstheme="minorEastAsia"/>
          <w:color w:val="000000" w:themeColor="text1"/>
          <w:sz w:val="24"/>
          <w:szCs w:val="28"/>
          <w:highlight w:val="none"/>
        </w:rPr>
        <w:t xml:space="preserve">商务条款偏离表</w:t>
      </w:r>
      <w:bookmarkEnd w:id="168"/>
      <w:bookmarkEnd w:id="169"/>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bookmarkStart w:id="170" w:name="OLE_LINK66"/>
      <w:r/>
      <w:bookmarkStart w:id="171" w:name="OLE_LINK67"/>
      <w:r>
        <w:rPr>
          <w:rFonts w:hint="eastAsia" w:asciiTheme="minorEastAsia" w:hAnsiTheme="minorEastAsia" w:eastAsiaTheme="minorEastAsia" w:cstheme="minorEastAsia"/>
          <w:color w:val="000000" w:themeColor="text1"/>
          <w:sz w:val="24"/>
          <w:szCs w:val="28"/>
          <w:highlight w:val="none"/>
        </w:rPr>
        <w:t xml:space="preserve">业绩一览表</w:t>
      </w:r>
      <w:bookmarkEnd w:id="170"/>
      <w:bookmarkEnd w:id="171"/>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rPr>
          <w:rFonts w:hint="eastAsia" w:asciiTheme="minorEastAsia" w:hAnsiTheme="minorEastAsia" w:eastAsiaTheme="minorEastAsia" w:cstheme="minorEastAsia"/>
          <w:color w:val="000000" w:themeColor="text1"/>
          <w:sz w:val="24"/>
          <w:szCs w:val="28"/>
          <w:highlight w:val="none"/>
        </w:rPr>
        <w:t xml:space="preserve">项目组成员一览表</w:t>
      </w:r>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rPr>
          <w:rFonts w:hint="eastAsia" w:asciiTheme="minorEastAsia" w:hAnsiTheme="minorEastAsia" w:eastAsiaTheme="minorEastAsia" w:cstheme="minorEastAsia"/>
          <w:color w:val="000000" w:themeColor="text1"/>
          <w:sz w:val="24"/>
          <w:szCs w:val="24"/>
          <w:highlight w:val="none"/>
          <w:lang w:eastAsia="zh-CN"/>
        </w:rPr>
        <w:t xml:space="preserve">拟投入本项目的设备一览表</w:t>
      </w:r>
      <w:r/>
    </w:p>
    <w:p>
      <w:pPr>
        <w:numPr>
          <w:ilvl w:val="0"/>
          <w:numId w:val="3"/>
        </w:numPr>
        <w:spacing w:line="360" w:lineRule="auto"/>
        <w:rPr>
          <w:rFonts w:asciiTheme="minorEastAsia" w:hAnsiTheme="minorEastAsia" w:eastAsiaTheme="minorEastAsia" w:cstheme="minorEastAsia"/>
          <w:color w:val="000000" w:themeColor="text1"/>
          <w:sz w:val="24"/>
          <w:szCs w:val="28"/>
          <w:highlight w:val="none"/>
        </w:rPr>
      </w:pPr>
      <w:r/>
      <w:bookmarkStart w:id="172" w:name="OLE_LINK68"/>
      <w:r>
        <w:rPr>
          <w:rFonts w:hint="eastAsia" w:asciiTheme="minorEastAsia" w:hAnsiTheme="minorEastAsia" w:eastAsiaTheme="minorEastAsia" w:cstheme="minorEastAsia"/>
          <w:color w:val="000000" w:themeColor="text1"/>
          <w:sz w:val="24"/>
          <w:szCs w:val="28"/>
          <w:highlight w:val="none"/>
        </w:rPr>
        <w:t xml:space="preserve">竞争性磋商需要的其他证明文件及材料</w:t>
      </w:r>
      <w:bookmarkEnd w:id="172"/>
      <w:r/>
    </w:p>
    <w:p>
      <w:pPr>
        <w:spacing w:line="360" w:lineRule="auto"/>
        <w:rPr>
          <w:rFonts w:asciiTheme="minorEastAsia" w:hAnsiTheme="minorEastAsia" w:eastAsiaTheme="minorEastAsia" w:cstheme="minorEastAsia"/>
          <w:color w:val="000000" w:themeColor="text1"/>
          <w:sz w:val="24"/>
          <w:szCs w:val="28"/>
          <w:highlight w:val="none"/>
        </w:rPr>
      </w:pPr>
      <w:r>
        <w:rPr>
          <w:rFonts w:hint="eastAsia" w:asciiTheme="minorEastAsia" w:hAnsiTheme="minorEastAsia" w:eastAsiaTheme="minorEastAsia" w:cstheme="minorEastAsia"/>
          <w:color w:val="000000" w:themeColor="text1"/>
          <w:sz w:val="24"/>
          <w:szCs w:val="28"/>
          <w:highlight w:val="none"/>
        </w:rPr>
        <w:t xml:space="preserve">            附件一、中小企业声明函格式</w:t>
      </w:r>
      <w:r/>
    </w:p>
    <w:p>
      <w:pPr>
        <w:ind w:firstLine="1440"/>
        <w:spacing w:line="360" w:lineRule="auto"/>
        <w:rPr>
          <w:rFonts w:asciiTheme="minorEastAsia" w:hAnsiTheme="minorEastAsia" w:eastAsiaTheme="minorEastAsia" w:cstheme="minorEastAsia"/>
          <w:color w:val="000000" w:themeColor="text1"/>
          <w:sz w:val="24"/>
          <w:szCs w:val="28"/>
          <w:highlight w:val="none"/>
        </w:rPr>
      </w:pPr>
      <w:r>
        <w:rPr>
          <w:rFonts w:hint="eastAsia" w:asciiTheme="minorEastAsia" w:hAnsiTheme="minorEastAsia" w:eastAsiaTheme="minorEastAsia" w:cstheme="minorEastAsia"/>
          <w:color w:val="000000" w:themeColor="text1"/>
          <w:sz w:val="24"/>
          <w:szCs w:val="28"/>
          <w:highlight w:val="none"/>
        </w:rPr>
        <w:t xml:space="preserve">附件二、残疾人福利性单位声明函格式</w:t>
      </w:r>
      <w:r/>
    </w:p>
    <w:p>
      <w:pPr>
        <w:spacing w:line="360" w:lineRule="auto"/>
        <w:rPr>
          <w:rFonts w:asciiTheme="minorEastAsia" w:hAnsiTheme="minorEastAsia" w:eastAsiaTheme="minorEastAsia" w:cstheme="minorEastAsia"/>
          <w:color w:val="000000" w:themeColor="text1"/>
          <w:sz w:val="24"/>
          <w:szCs w:val="28"/>
          <w:highlight w:val="none"/>
        </w:rPr>
      </w:pPr>
      <w:r>
        <w:rPr>
          <w:rFonts w:hint="eastAsia" w:asciiTheme="minorEastAsia" w:hAnsiTheme="minorEastAsia" w:eastAsiaTheme="minorEastAsia" w:cstheme="minorEastAsia"/>
          <w:color w:val="000000" w:themeColor="text1"/>
          <w:sz w:val="24"/>
          <w:szCs w:val="28"/>
          <w:highlight w:val="none"/>
        </w:rPr>
        <w:t xml:space="preserve">            附件三、</w:t>
      </w:r>
      <w:bookmarkStart w:id="173" w:name="OLE_LINK15"/>
      <w:r/>
      <w:bookmarkStart w:id="174" w:name="OLE_LINK16"/>
      <w:r>
        <w:rPr>
          <w:rFonts w:hint="eastAsia" w:asciiTheme="minorEastAsia" w:hAnsiTheme="minorEastAsia" w:eastAsiaTheme="minorEastAsia" w:cstheme="minorEastAsia"/>
          <w:color w:val="000000" w:themeColor="text1"/>
          <w:sz w:val="24"/>
          <w:szCs w:val="28"/>
          <w:highlight w:val="none"/>
        </w:rPr>
        <w:t xml:space="preserve">南京市政府采购供应商信用记录表暨信用承诺书格式</w:t>
      </w:r>
      <w:bookmarkEnd w:id="173"/>
      <w:r/>
      <w:bookmarkEnd w:id="174"/>
      <w:r/>
      <w:r/>
    </w:p>
    <w:p>
      <w:pPr>
        <w:jc w:val="left"/>
        <w:widowControl/>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（说明：本目录内容为参考格式，供应商可根据磋商文件及评标标准内容需要，自行细化或补充目录条款及内容）</w:t>
      </w:r>
      <w:r>
        <w:rPr>
          <w:rFonts w:hint="eastAsia" w:asciiTheme="minorEastAsia" w:hAnsiTheme="minorEastAsia" w:eastAsiaTheme="minorEastAsia" w:cstheme="minorEastAsia"/>
          <w:bCs/>
          <w:color w:val="000000" w:themeColor="text1"/>
          <w:sz w:val="24"/>
          <w:highlight w:val="none"/>
        </w:rPr>
        <w:br w:type="page" w:clear="all"/>
      </w:r>
      <w:bookmarkStart w:id="175" w:name="_Toc13932604"/>
      <w:r>
        <w:rPr>
          <w:rFonts w:hint="eastAsia" w:asciiTheme="minorEastAsia" w:hAnsiTheme="minorEastAsia" w:eastAsiaTheme="minorEastAsia" w:cstheme="minorEastAsia"/>
          <w:color w:val="000000" w:themeColor="text1"/>
          <w:sz w:val="24"/>
          <w:szCs w:val="24"/>
          <w:highlight w:val="none"/>
        </w:rPr>
        <w:t xml:space="preserve"> </w:t>
      </w:r>
      <w:bookmarkEnd w:id="150"/>
      <w:r/>
      <w:bookmarkEnd w:id="151"/>
      <w:r/>
      <w:bookmarkEnd w:id="175"/>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hint="eastAsia" w:asciiTheme="minorEastAsia" w:hAnsiTheme="minorEastAsia" w:eastAsiaTheme="minorEastAsia" w:cstheme="minorEastAsia"/>
          <w:b/>
          <w:bCs/>
          <w:color w:val="000000" w:themeColor="text1"/>
          <w:sz w:val="24"/>
          <w:szCs w:val="24"/>
          <w:highlight w:val="none"/>
          <w:lang w:val="zh-CN"/>
        </w:rPr>
        <w:t xml:space="preserve">目录一、磋商响应函</w:t>
      </w:r>
      <w:r/>
    </w:p>
    <w:p>
      <w:pPr>
        <w:jc w:val="center"/>
        <w:spacing w:line="360" w:lineRule="auto"/>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磋商响应函</w:t>
      </w:r>
      <w:r/>
    </w:p>
    <w:p>
      <w:pP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致：</w:t>
      </w:r>
      <w:r>
        <w:rPr>
          <w:rFonts w:hint="eastAsia" w:asciiTheme="minorEastAsia" w:hAnsiTheme="minorEastAsia" w:eastAsiaTheme="minorEastAsia" w:cstheme="minorEastAsia"/>
          <w:iCs/>
          <w:color w:val="000000" w:themeColor="text1"/>
          <w:sz w:val="24"/>
          <w:szCs w:val="24"/>
          <w:highlight w:val="none"/>
        </w:rPr>
        <w:t xml:space="preserve">南京市溧水区城乡建设局</w:t>
      </w:r>
      <w:r/>
    </w:p>
    <w:p>
      <w:pPr>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根据贵方的_____（项目编号）磋商文件，正式授权下述签字人______(姓名)代表我方______________（供应商的名称），全权处理本次项目磋商的有关事宜。</w:t>
      </w:r>
      <w:r/>
    </w:p>
    <w:p>
      <w:pPr>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据此函，__________签字人兹宣布同意如下：</w:t>
      </w:r>
      <w:r/>
    </w:p>
    <w:p>
      <w:pPr>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2、我们的总报价为</w:t>
      </w:r>
      <w:r>
        <w:rPr>
          <w:rFonts w:hint="eastAsia" w:ascii="宋体" w:hAnsi="宋体"/>
          <w:color w:val="000000" w:themeColor="text1"/>
          <w:sz w:val="24"/>
          <w:szCs w:val="21"/>
          <w:highlight w:val="none"/>
          <w:lang w:val="en-US" w:eastAsia="zh-CN"/>
        </w:rPr>
        <w:t xml:space="preserve">每年</w:t>
      </w:r>
      <w:r>
        <w:rPr>
          <w:rFonts w:hint="eastAsia" w:ascii="宋体" w:hAnsi="宋体"/>
          <w:color w:val="000000" w:themeColor="text1"/>
          <w:sz w:val="24"/>
          <w:szCs w:val="21"/>
          <w:highlight w:val="none"/>
        </w:rPr>
        <w:t xml:space="preserve">（小写和大写）</w:t>
      </w:r>
      <w:r>
        <w:rPr>
          <w:rFonts w:ascii="宋体" w:hAnsi="宋体"/>
          <w:color w:val="000000" w:themeColor="text1"/>
          <w:sz w:val="24"/>
          <w:szCs w:val="21"/>
          <w:highlight w:val="none"/>
          <w:u w:val="single"/>
        </w:rPr>
        <w:t xml:space="preserve">      </w:t>
      </w:r>
      <w:r>
        <w:rPr>
          <w:rFonts w:hint="eastAsia" w:ascii="宋体" w:hAnsi="宋体"/>
          <w:color w:val="000000" w:themeColor="text1"/>
          <w:sz w:val="24"/>
          <w:szCs w:val="21"/>
          <w:highlight w:val="none"/>
        </w:rPr>
        <w:t xml:space="preserve">。</w:t>
      </w:r>
      <w:r/>
    </w:p>
    <w:p>
      <w:pPr>
        <w:ind w:firstLine="480"/>
        <w:spacing w:line="440" w:lineRule="exact"/>
        <w:rPr>
          <w:rFonts w:asciiTheme="minorEastAsia" w:hAnsiTheme="minorEastAsia" w:eastAsiaTheme="minorEastAsia" w:cstheme="minorEastAsia"/>
          <w:iCs/>
          <w:color w:val="000000" w:themeColor="text1"/>
          <w:sz w:val="24"/>
          <w:szCs w:val="24"/>
          <w:highlight w:val="none"/>
        </w:rPr>
      </w:pPr>
      <w:r>
        <w:rPr>
          <w:rFonts w:hint="eastAsia" w:ascii="宋体" w:hAnsi="宋体"/>
          <w:color w:val="000000" w:themeColor="text1"/>
          <w:sz w:val="24"/>
          <w:szCs w:val="21"/>
          <w:highlight w:val="none"/>
        </w:rPr>
        <w:t xml:space="preserve">3、我方委派_____（项目负责人姓名）作为本项目的负责人，</w:t>
      </w:r>
      <w:r>
        <w:rPr>
          <w:rFonts w:hint="eastAsia" w:asciiTheme="minorEastAsia" w:hAnsiTheme="minorEastAsia" w:eastAsiaTheme="minorEastAsia" w:cstheme="minorEastAsia"/>
          <w:iCs/>
          <w:color w:val="000000" w:themeColor="text1"/>
          <w:sz w:val="24"/>
          <w:szCs w:val="24"/>
          <w:highlight w:val="none"/>
        </w:rPr>
        <w:t xml:space="preserve">合同履行期限为：</w:t>
      </w:r>
      <w:r>
        <w:rPr>
          <w:rFonts w:hint="eastAsia" w:asciiTheme="minorEastAsia" w:hAnsiTheme="minorEastAsia" w:eastAsiaTheme="minorEastAsia" w:cstheme="minorEastAsia"/>
          <w:iCs/>
          <w:color w:val="000000" w:themeColor="text1"/>
          <w:sz w:val="24"/>
          <w:szCs w:val="24"/>
          <w:highlight w:val="none"/>
          <w:u w:val="single"/>
        </w:rPr>
        <w:t xml:space="preserve">   </w:t>
      </w:r>
      <w:r>
        <w:rPr>
          <w:rFonts w:hint="eastAsia" w:asciiTheme="minorEastAsia" w:hAnsiTheme="minorEastAsia" w:eastAsiaTheme="minorEastAsia" w:cstheme="minorEastAsia"/>
          <w:iCs/>
          <w:color w:val="000000" w:themeColor="text1"/>
          <w:sz w:val="24"/>
          <w:szCs w:val="24"/>
          <w:highlight w:val="none"/>
        </w:rPr>
        <w:t xml:space="preserve">年。</w:t>
      </w:r>
      <w:r/>
    </w:p>
    <w:p>
      <w:pPr>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4、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5、一旦我方成交，我方将根据磋商文件的规定，严格履行合同，保证于承诺的时间内完成本项目规定的服务内容。</w:t>
      </w:r>
      <w:r/>
    </w:p>
    <w:p>
      <w:pPr>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425"/>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.我方与本磋商有关的正式通讯地址为：</w:t>
      </w:r>
      <w:r/>
    </w:p>
    <w:p>
      <w:pPr>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地          址：</w:t>
      </w:r>
      <w:r/>
    </w:p>
    <w:p>
      <w:pPr>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邮          编：</w:t>
      </w:r>
      <w:r/>
    </w:p>
    <w:p>
      <w:pPr>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电          话：</w:t>
      </w:r>
      <w:r/>
    </w:p>
    <w:p>
      <w:pPr>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传          真：</w:t>
      </w:r>
      <w:r/>
    </w:p>
    <w:p>
      <w:pPr>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供应商开户行：</w:t>
      </w:r>
      <w:r/>
    </w:p>
    <w:p>
      <w:pPr>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账          号： </w:t>
      </w:r>
      <w:r/>
    </w:p>
    <w:p>
      <w:pPr>
        <w:ind w:firstLine="840"/>
        <w:spacing w:line="360" w:lineRule="auto"/>
        <w:rPr>
          <w:rFonts w:asciiTheme="minorEastAsia" w:hAnsiTheme="minorEastAsia" w:eastAsiaTheme="minorEastAsia" w:cstheme="minorEastAsia"/>
          <w:b/>
          <w:bCs/>
          <w:color w:val="000000" w:themeColor="text1"/>
          <w:sz w:val="24"/>
          <w:szCs w:val="24"/>
          <w:highlight w:val="none"/>
          <w:lang w:val="zh-CN"/>
        </w:rPr>
      </w:pPr>
      <w:r>
        <w:rPr>
          <w:rFonts w:hint="eastAsia" w:ascii="宋体" w:hAnsi="宋体"/>
          <w:color w:val="000000" w:themeColor="text1"/>
          <w:sz w:val="24"/>
          <w:szCs w:val="21"/>
          <w:highlight w:val="none"/>
        </w:rPr>
        <w:t xml:space="preserve">日           期：________年____月____日</w:t>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Cs w:val="21"/>
          <w:highlight w:val="none"/>
          <w:lang w:val="zh-CN"/>
        </w:rPr>
      </w:pPr>
      <w:r>
        <w:rPr>
          <w:rFonts w:hint="eastAsia" w:asciiTheme="minorEastAsia" w:hAnsiTheme="minorEastAsia" w:eastAsiaTheme="minorEastAsia" w:cstheme="minorEastAsia"/>
          <w:b/>
          <w:bCs/>
          <w:color w:val="000000" w:themeColor="text1"/>
          <w:sz w:val="24"/>
          <w:szCs w:val="24"/>
          <w:highlight w:val="none"/>
          <w:lang w:val="zh-CN"/>
        </w:rPr>
        <w:t xml:space="preserve">目录二、法定代表人授权书格式</w:t>
      </w:r>
      <w:r/>
    </w:p>
    <w:p>
      <w:pPr>
        <w:jc w:val="center"/>
        <w:spacing w:line="360" w:lineRule="auto"/>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法定代表人授权书</w:t>
      </w:r>
      <w:r/>
    </w:p>
    <w:p>
      <w:pP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iCs/>
          <w:color w:val="000000" w:themeColor="text1"/>
          <w:sz w:val="24"/>
          <w:szCs w:val="24"/>
          <w:highlight w:val="none"/>
        </w:rPr>
        <w:t xml:space="preserve">南京市溧水区城乡建设局</w:t>
      </w:r>
      <w:r>
        <w:rPr>
          <w:rFonts w:hint="eastAsia" w:asciiTheme="minorEastAsia" w:hAnsiTheme="minorEastAsia" w:eastAsiaTheme="minorEastAsia" w:cstheme="minorEastAsia"/>
          <w:color w:val="000000" w:themeColor="text1"/>
          <w:sz w:val="24"/>
          <w:szCs w:val="24"/>
          <w:highlight w:val="none"/>
          <w:lang w:val="zh-CN"/>
        </w:rPr>
        <w:t xml:space="preserve">：</w:t>
      </w:r>
      <w:r/>
    </w:p>
    <w:p>
      <w:pP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本授权书声明：注册于</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（供应商住址）的</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（供应商名称）法定代表人</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（法定代表人姓名、职务）代表本公司授权在下面签字的</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（供应商代表姓名、职务）为本公司的合法代理人，就贵方组织的</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（项目名称）</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b/>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（项目编号）竞争性磋商，以本公司名义处理一切与之有关的事务。</w:t>
      </w:r>
      <w:r/>
    </w:p>
    <w:p>
      <w:pP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本授权书于</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年</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月</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日签字生效，特此声明。</w:t>
      </w:r>
      <w:r/>
    </w:p>
    <w:p>
      <w:pP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供应商名称（盖章）：</w:t>
      </w:r>
      <w:r/>
    </w:p>
    <w:p>
      <w:pPr>
        <w:ind w:firstLine="480"/>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法定代表人签字：</w:t>
      </w:r>
      <w:r/>
    </w:p>
    <w:p>
      <w:pP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被授权人签字：                    </w:t>
      </w:r>
      <w:r/>
    </w:p>
    <w:p>
      <w:pPr>
        <w:ind w:firstLine="420"/>
        <w:spacing w:line="360" w:lineRule="auto"/>
        <w:tabs>
          <w:tab w:val="left" w:pos="1440" w:leader="none"/>
        </w:tabs>
        <w:rPr>
          <w:rFonts w:asciiTheme="minorEastAsia" w:hAnsiTheme="minorEastAsia" w:eastAsiaTheme="minorEastAsia" w:cstheme="minorEastAsia"/>
          <w:color w:val="000000" w:themeColor="text1"/>
          <w:szCs w:val="21"/>
          <w:highlight w:val="none"/>
          <w:lang w:val="zh-CN"/>
        </w:rPr>
      </w:pPr>
      <w:r>
        <w:rPr>
          <w:rFonts w:hint="eastAsia" w:asciiTheme="minorEastAsia" w:hAnsiTheme="minorEastAsia" w:eastAsiaTheme="minorEastAsia" w:cstheme="minorEastAsia"/>
          <w:color w:val="000000" w:themeColor="text1"/>
          <w:sz w:val="24"/>
          <w:szCs w:val="24"/>
          <w:highlight w:val="none"/>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日        期：</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年</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月</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日</w:t>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hint="eastAsia" w:ascii="宋体" w:hAnsi="宋体" w:cs="宋体"/>
          <w:b/>
          <w:color w:val="000000" w:themeColor="text1"/>
          <w:sz w:val="24"/>
          <w:highlight w:val="none"/>
          <w:lang w:val="zh-CN"/>
        </w:rPr>
        <w:t xml:space="preserve">（后附法人代表和委托代理人的身份证正反面复印件）</w:t>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pStyle w:val="742"/>
        <w:rPr>
          <w:color w:val="000000" w:themeColor="text1"/>
          <w:highlight w:val="none"/>
          <w:lang w:val="zh-CN"/>
        </w:rPr>
      </w:pPr>
      <w:r>
        <w:rPr>
          <w:color w:val="000000" w:themeColor="text1"/>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asciiTheme="minorEastAsia" w:hAnsiTheme="minorEastAsia" w:eastAsiaTheme="minorEastAsia" w:cstheme="minorEastAsia"/>
          <w:b/>
          <w:bCs/>
          <w:color w:val="000000" w:themeColor="text1"/>
          <w:sz w:val="24"/>
          <w:szCs w:val="24"/>
          <w:highlight w:val="none"/>
          <w:lang w:val="zh-CN"/>
        </w:rPr>
      </w:r>
      <w:r/>
    </w:p>
    <w:p>
      <w:pPr>
        <w:spacing w:line="360" w:lineRule="auto"/>
        <w:rPr>
          <w:rFonts w:asciiTheme="minorEastAsia" w:hAnsiTheme="minorEastAsia" w:eastAsiaTheme="minorEastAsia" w:cstheme="minorEastAsia"/>
          <w:b/>
          <w:bCs/>
          <w:color w:val="000000" w:themeColor="text1"/>
          <w:sz w:val="24"/>
          <w:szCs w:val="24"/>
          <w:highlight w:val="none"/>
          <w:lang w:val="zh-CN"/>
        </w:rPr>
      </w:pPr>
      <w:r>
        <w:rPr>
          <w:rFonts w:hint="eastAsia" w:asciiTheme="minorEastAsia" w:hAnsiTheme="minorEastAsia" w:eastAsiaTheme="minorEastAsia" w:cstheme="minorEastAsia"/>
          <w:b/>
          <w:bCs/>
          <w:color w:val="000000" w:themeColor="text1"/>
          <w:sz w:val="24"/>
          <w:szCs w:val="24"/>
          <w:highlight w:val="none"/>
          <w:lang w:val="zh-CN"/>
        </w:rPr>
        <w:t xml:space="preserve">目录三、报价表格式</w:t>
      </w:r>
      <w:r/>
    </w:p>
    <w:p>
      <w:pPr>
        <w:jc w:val="center"/>
        <w:spacing w:line="360" w:lineRule="auto"/>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报价表（第   轮）</w:t>
      </w:r>
      <w:r/>
    </w:p>
    <w:tbl>
      <w:tblPr>
        <w:tblStyle w:val="749"/>
        <w:tblW w:w="9664"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2494"/>
        <w:gridCol w:w="2898"/>
        <w:gridCol w:w="236"/>
        <w:gridCol w:w="492"/>
      </w:tblGrid>
      <w:tr>
        <w:trPr>
          <w:trHeight w:val="284"/>
        </w:trPr>
        <w:tc>
          <w:tcPr>
            <w:gridSpan w:val="3"/>
            <w:tcBorders>
              <w:top w:val="none" w:color="000000" w:sz="4" w:space="0"/>
              <w:left w:val="none" w:color="000000" w:sz="4" w:space="0"/>
              <w:bottom w:val="single" w:color="auto" w:sz="6" w:space="0"/>
              <w:right w:val="none" w:color="000000" w:sz="4" w:space="0"/>
            </w:tcBorders>
            <w:tcW w:w="6038" w:type="dxa"/>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项目名称： </w:t>
            </w:r>
            <w:r/>
          </w:p>
        </w:tc>
        <w:tc>
          <w:tcPr>
            <w:tcBorders>
              <w:top w:val="none" w:color="000000" w:sz="4" w:space="0"/>
              <w:left w:val="none" w:color="000000" w:sz="4" w:space="0"/>
              <w:bottom w:val="single" w:color="auto" w:sz="6" w:space="0"/>
              <w:right w:val="none" w:color="000000" w:sz="4" w:space="0"/>
            </w:tcBorders>
            <w:tcW w:w="2898" w:type="dxa"/>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项目编号：</w:t>
            </w:r>
            <w:r/>
          </w:p>
        </w:tc>
        <w:tc>
          <w:tcPr>
            <w:tcBorders>
              <w:top w:val="none" w:color="000000" w:sz="4" w:space="0"/>
              <w:left w:val="none" w:color="000000" w:sz="4" w:space="0"/>
              <w:bottom w:val="single" w:color="auto" w:sz="6" w:space="0"/>
              <w:right w:val="none" w:color="000000" w:sz="4" w:space="0"/>
            </w:tcBorders>
            <w:tcW w:w="236" w:type="dxa"/>
            <w:textDirection w:val="lrTb"/>
            <w:noWrap w:val="false"/>
          </w:tcPr>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w:t>
            </w:r>
            <w:r/>
          </w:p>
        </w:tc>
        <w:tc>
          <w:tcPr>
            <w:tcBorders>
              <w:top w:val="none" w:color="000000" w:sz="4" w:space="0"/>
              <w:left w:val="none" w:color="000000" w:sz="4" w:space="0"/>
              <w:bottom w:val="single" w:color="auto" w:sz="6" w:space="0"/>
              <w:right w:val="none" w:color="000000" w:sz="4" w:space="0"/>
            </w:tcBorders>
            <w:tcW w:w="492" w:type="dxa"/>
            <w:textDirection w:val="lrTb"/>
            <w:noWrap w:val="false"/>
          </w:tcPr>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284"/>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810"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名称</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报   价（元）</w:t>
            </w:r>
            <w:r/>
          </w:p>
        </w:tc>
      </w:tr>
      <w:tr>
        <w:trPr>
          <w:trHeight w:val="1205"/>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pacing w:val="-2"/>
                <w:sz w:val="24"/>
                <w:szCs w:val="24"/>
                <w:highlight w:val="none"/>
              </w:rPr>
            </w:pPr>
            <w:r>
              <w:rPr>
                <w:rFonts w:hint="eastAsia" w:asciiTheme="minorEastAsia" w:hAnsiTheme="minorEastAsia" w:eastAsiaTheme="minorEastAsia" w:cstheme="minorEastAsia"/>
                <w:color w:val="000000" w:themeColor="text1"/>
                <w:spacing w:val="-2"/>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810"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pacing w:val="-2"/>
                <w:sz w:val="24"/>
                <w:szCs w:val="24"/>
                <w:highlight w:val="none"/>
              </w:rPr>
            </w:pPr>
            <w:r>
              <w:rPr>
                <w:rFonts w:asciiTheme="minorEastAsia" w:hAnsiTheme="minorEastAsia" w:eastAsiaTheme="minorEastAsia" w:cstheme="minorEastAsia"/>
                <w:color w:val="000000" w:themeColor="text1"/>
                <w:spacing w:val="-2"/>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小写</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                     </w:t>
            </w:r>
            <w:r/>
          </w:p>
        </w:tc>
      </w:tr>
      <w:tr>
        <w:trPr>
          <w:trHeight w:val="437"/>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总价（人民币，大写）</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w:t>
            </w:r>
            <w:r>
              <w:rPr>
                <w:rFonts w:hint="eastAsia" w:asciiTheme="minorEastAsia" w:hAnsiTheme="minorEastAsia" w:eastAsiaTheme="minorEastAsia" w:cstheme="minorEastAsia"/>
                <w:color w:val="000000" w:themeColor="text1"/>
                <w:sz w:val="24"/>
                <w:szCs w:val="24"/>
                <w:highlight w:val="none"/>
                <w:u w:val="single"/>
                <w:lang w:val="zh-CN"/>
              </w:rPr>
              <w:t xml:space="preserve">                </w:t>
            </w:r>
            <w:r/>
          </w:p>
        </w:tc>
      </w:tr>
      <w:tr>
        <w:trPr>
          <w:trHeight w:val="657"/>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供应商是否属于小微型企业</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是             否</w:t>
            </w:r>
            <w:r/>
          </w:p>
        </w:tc>
      </w:tr>
      <w:tr>
        <w:trPr>
          <w:trHeight w:val="284"/>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供应商是否属于残疾人福利性单位</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是             否</w:t>
            </w:r>
            <w:r/>
          </w:p>
        </w:tc>
      </w:tr>
      <w:tr>
        <w:trPr>
          <w:trHeight w:val="738"/>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供应商是否属于监狱企业</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 是             否</w:t>
            </w:r>
            <w:r/>
          </w:p>
        </w:tc>
      </w:tr>
    </w:tbl>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供应商名称:</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（盖章）</w:t>
      </w:r>
      <w:r/>
    </w:p>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说明：</w:t>
      </w:r>
      <w:r/>
    </w:p>
    <w:p>
      <w:pPr>
        <w:numPr>
          <w:ilvl w:val="0"/>
          <w:numId w:val="4"/>
        </w:num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在“供应商是否属于小和微型企业”栏后“是”或“否”上打“√”。</w:t>
      </w:r>
      <w:r/>
    </w:p>
    <w:p>
      <w:pPr>
        <w:numPr>
          <w:ilvl w:val="0"/>
          <w:numId w:val="4"/>
        </w:numPr>
        <w:jc w:val="left"/>
        <w:spacing w:line="360" w:lineRule="auto"/>
        <w:widowControl/>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zh-CN"/>
        </w:rPr>
        <w:t xml:space="preserve">在“供应商是否属于残疾人福利性单位”栏后“是”或“否”上打“√”。</w:t>
      </w:r>
      <w:r/>
    </w:p>
    <w:p>
      <w:pPr>
        <w:numPr>
          <w:ilvl w:val="0"/>
          <w:numId w:val="4"/>
        </w:num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在“供应商是否属于监狱企业”栏后“是”或“否”上打“√”。</w:t>
      </w:r>
      <w:r/>
    </w:p>
    <w:p>
      <w:pPr>
        <w:pStyle w:val="742"/>
        <w:rPr>
          <w:rFonts w:asciiTheme="minorEastAsia" w:hAnsiTheme="minorEastAsia" w:eastAsiaTheme="minorEastAsia" w:cstheme="minorEastAsia"/>
          <w:color w:val="000000" w:themeColor="text1"/>
          <w:highlight w:val="none"/>
          <w:lang w:val="zh-CN"/>
        </w:rPr>
      </w:pPr>
      <w:r>
        <w:rPr>
          <w:rFonts w:asciiTheme="minorEastAsia" w:hAnsiTheme="minorEastAsia" w:eastAsiaTheme="minorEastAsia" w:cstheme="minorEastAsia"/>
          <w:color w:val="000000" w:themeColor="text1"/>
          <w:highlight w:val="none"/>
          <w:lang w:val="zh-CN"/>
        </w:rPr>
      </w:r>
      <w:r/>
    </w:p>
    <w:p>
      <w:pPr>
        <w:jc w:val="left"/>
        <w:spacing w:line="360" w:lineRule="auto"/>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spacing w:line="360" w:lineRule="auto"/>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spacing w:line="360" w:lineRule="auto"/>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spacing w:line="360" w:lineRule="auto"/>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spacing w:line="360" w:lineRule="auto"/>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spacing w:line="360" w:lineRule="auto"/>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spacing w:line="360" w:lineRule="auto"/>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br w:type="page" w:clear="all"/>
      </w:r>
      <w:bookmarkStart w:id="176" w:name="_Toc1279_WPSOffice_Level1"/>
      <w:r>
        <w:rPr>
          <w:rFonts w:hint="eastAsia" w:asciiTheme="minorEastAsia" w:hAnsiTheme="minorEastAsia" w:eastAsiaTheme="minorEastAsia" w:cstheme="minorEastAsia"/>
          <w:b/>
          <w:color w:val="000000" w:themeColor="text1"/>
          <w:sz w:val="24"/>
          <w:szCs w:val="24"/>
          <w:highlight w:val="none"/>
          <w:lang w:val="zh-CN"/>
        </w:rPr>
        <w:t xml:space="preserve">目录四、分项报价表</w:t>
      </w:r>
      <w:r/>
    </w:p>
    <w:p>
      <w:pPr>
        <w:jc w:val="center"/>
        <w:spacing w:line="360" w:lineRule="auto"/>
        <w:rPr>
          <w:rFonts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分项报价表</w:t>
      </w:r>
      <w:r/>
    </w:p>
    <w:tbl>
      <w:tblPr>
        <w:tblStyle w:val="749"/>
        <w:tblW w:w="9923"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4677"/>
        <w:gridCol w:w="1701"/>
        <w:gridCol w:w="851"/>
        <w:gridCol w:w="992"/>
        <w:gridCol w:w="992"/>
      </w:tblGrid>
      <w:tr>
        <w:trPr>
          <w:trHeight w:val="1036"/>
          <w:tblHeader/>
        </w:trPr>
        <w:tc>
          <w:tcPr>
            <w:tcW w:w="710" w:type="dxa"/>
            <w:vAlign w:val="center"/>
            <w:textDirection w:val="lrTb"/>
            <w:noWrap w:val="false"/>
          </w:tcPr>
          <w:p>
            <w:pPr>
              <w:jc w:val="center"/>
              <w:spacing w:line="400" w:lineRule="exact"/>
              <w:widowControl/>
              <w:rPr>
                <w:rFonts w:ascii="宋体" w:hAnsi="宋体"/>
                <w:b/>
                <w:bCs/>
                <w:color w:val="000000" w:themeColor="text1"/>
                <w:sz w:val="24"/>
                <w:highlight w:val="none"/>
              </w:rPr>
            </w:pPr>
            <w:r>
              <w:rPr>
                <w:rFonts w:hint="eastAsia" w:ascii="宋体" w:hAnsi="宋体"/>
                <w:b/>
                <w:bCs/>
                <w:color w:val="000000" w:themeColor="text1"/>
                <w:sz w:val="24"/>
                <w:highlight w:val="none"/>
              </w:rPr>
              <w:t xml:space="preserve">序号</w:t>
            </w:r>
            <w:r/>
          </w:p>
        </w:tc>
        <w:tc>
          <w:tcPr>
            <w:tcMar>
              <w:left w:w="7" w:type="dxa"/>
              <w:top w:w="7" w:type="dxa"/>
              <w:right w:w="7" w:type="dxa"/>
            </w:tcMar>
            <w:tcW w:w="4677" w:type="dxa"/>
            <w:vAlign w:val="center"/>
            <w:textDirection w:val="lrTb"/>
            <w:noWrap w:val="false"/>
          </w:tcPr>
          <w:p>
            <w:pPr>
              <w:jc w:val="center"/>
              <w:spacing w:line="400" w:lineRule="exact"/>
              <w:widowControl/>
              <w:rPr>
                <w:rFonts w:ascii="宋体" w:hAnsi="宋体"/>
                <w:b/>
                <w:bCs/>
                <w:color w:val="000000" w:themeColor="text1"/>
                <w:sz w:val="24"/>
                <w:highlight w:val="none"/>
              </w:rPr>
            </w:pPr>
            <w:r>
              <w:rPr>
                <w:rFonts w:hint="eastAsia" w:ascii="宋体" w:hAnsi="宋体"/>
                <w:b/>
                <w:bCs/>
                <w:color w:val="000000" w:themeColor="text1"/>
                <w:sz w:val="24"/>
                <w:highlight w:val="none"/>
              </w:rPr>
              <w:t xml:space="preserve">项目名称</w:t>
            </w:r>
            <w:r/>
          </w:p>
        </w:tc>
        <w:tc>
          <w:tcPr>
            <w:tcMar>
              <w:left w:w="7" w:type="dxa"/>
              <w:top w:w="7" w:type="dxa"/>
              <w:right w:w="7" w:type="dxa"/>
            </w:tcMar>
            <w:tcW w:w="1701" w:type="dxa"/>
            <w:vAlign w:val="center"/>
            <w:textDirection w:val="lrTb"/>
            <w:noWrap w:val="false"/>
          </w:tcPr>
          <w:p>
            <w:pPr>
              <w:jc w:val="center"/>
              <w:spacing w:line="400" w:lineRule="exact"/>
              <w:widowControl/>
              <w:rPr>
                <w:rFonts w:ascii="宋体" w:hAnsi="宋体"/>
                <w:b/>
                <w:bCs/>
                <w:color w:val="000000" w:themeColor="text1"/>
                <w:sz w:val="24"/>
                <w:highlight w:val="none"/>
              </w:rPr>
            </w:pPr>
            <w:r>
              <w:rPr>
                <w:rFonts w:ascii="宋体" w:hAnsi="宋体"/>
                <w:b/>
                <w:bCs/>
                <w:color w:val="000000" w:themeColor="text1"/>
                <w:sz w:val="24"/>
                <w:highlight w:val="none"/>
              </w:rPr>
              <w:t xml:space="preserve">数量</w:t>
            </w:r>
            <w:r/>
          </w:p>
        </w:tc>
        <w:tc>
          <w:tcPr>
            <w:tcMar>
              <w:left w:w="7" w:type="dxa"/>
              <w:top w:w="7" w:type="dxa"/>
              <w:right w:w="7" w:type="dxa"/>
            </w:tcMar>
            <w:tcW w:w="851" w:type="dxa"/>
            <w:vAlign w:val="center"/>
            <w:textDirection w:val="lrTb"/>
            <w:noWrap w:val="false"/>
          </w:tcPr>
          <w:p>
            <w:pPr>
              <w:jc w:val="center"/>
              <w:spacing w:line="400" w:lineRule="exact"/>
              <w:widowControl/>
              <w:rPr>
                <w:rFonts w:ascii="宋体" w:hAnsi="宋体"/>
                <w:b/>
                <w:bCs/>
                <w:color w:val="000000" w:themeColor="text1"/>
                <w:sz w:val="24"/>
                <w:highlight w:val="none"/>
              </w:rPr>
            </w:pPr>
            <w:r>
              <w:rPr>
                <w:rFonts w:hint="eastAsia" w:ascii="宋体" w:hAnsi="宋体" w:cs="宋体"/>
                <w:b/>
                <w:bCs/>
                <w:color w:val="000000" w:themeColor="text1"/>
                <w:sz w:val="24"/>
                <w:highlight w:val="none"/>
              </w:rPr>
              <w:t xml:space="preserve">单</w:t>
            </w:r>
            <w:r>
              <w:rPr>
                <w:rFonts w:hint="eastAsia" w:ascii="宋体" w:hAnsi="宋体" w:cs="MS Gothic"/>
                <w:b/>
                <w:bCs/>
                <w:color w:val="000000" w:themeColor="text1"/>
                <w:sz w:val="24"/>
                <w:highlight w:val="none"/>
              </w:rPr>
              <w:t xml:space="preserve">位</w:t>
            </w:r>
            <w:r/>
          </w:p>
        </w:tc>
        <w:tc>
          <w:tcPr>
            <w:tcW w:w="992" w:type="dxa"/>
            <w:textDirection w:val="lrTb"/>
            <w:noWrap w:val="false"/>
          </w:tcPr>
          <w:p>
            <w:pPr>
              <w:jc w:val="center"/>
              <w:spacing w:line="4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全费用</w:t>
            </w:r>
            <w:r/>
          </w:p>
          <w:p>
            <w:pPr>
              <w:jc w:val="center"/>
              <w:spacing w:line="4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单价</w:t>
            </w:r>
            <w:r/>
          </w:p>
          <w:p>
            <w:pPr>
              <w:jc w:val="center"/>
              <w:spacing w:line="4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（元）</w:t>
            </w:r>
            <w:r/>
          </w:p>
        </w:tc>
        <w:tc>
          <w:tcPr>
            <w:tcW w:w="992" w:type="dxa"/>
            <w:textDirection w:val="lrTb"/>
            <w:noWrap w:val="false"/>
          </w:tcPr>
          <w:p>
            <w:pPr>
              <w:jc w:val="center"/>
              <w:spacing w:line="4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全费用</w:t>
            </w:r>
            <w:r/>
          </w:p>
          <w:p>
            <w:pPr>
              <w:jc w:val="center"/>
              <w:spacing w:line="4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总价</w:t>
            </w:r>
            <w:r/>
          </w:p>
          <w:p>
            <w:pPr>
              <w:jc w:val="center"/>
              <w:spacing w:line="4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（元）</w:t>
            </w:r>
            <w:r/>
          </w:p>
        </w:tc>
      </w:tr>
      <w:tr>
        <w:trPr>
          <w:trHeight w:val="49"/>
        </w:trPr>
        <w:tc>
          <w:tcPr>
            <w:tcW w:w="710"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p>
        </w:tc>
        <w:tc>
          <w:tcPr>
            <w:tcMar>
              <w:left w:w="5" w:type="dxa"/>
              <w:top w:w="5" w:type="dxa"/>
              <w:right w:w="5" w:type="dxa"/>
            </w:tcMar>
            <w:tcW w:w="4677" w:type="dxa"/>
            <w:vAlign w:val="center"/>
            <w:textDirection w:val="lrTb"/>
            <w:noWrap w:val="false"/>
          </w:tcPr>
          <w:p>
            <w:pPr>
              <w:jc w:val="left"/>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trHeight w:val="49"/>
        </w:trPr>
        <w:tc>
          <w:tcPr>
            <w:tcW w:w="710"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w:t>
            </w:r>
            <w:r/>
          </w:p>
        </w:tc>
        <w:tc>
          <w:tcPr>
            <w:tcMar>
              <w:left w:w="5" w:type="dxa"/>
              <w:top w:w="5" w:type="dxa"/>
              <w:right w:w="5" w:type="dxa"/>
            </w:tcMar>
            <w:tcW w:w="4677" w:type="dxa"/>
            <w:vAlign w:val="center"/>
            <w:textDirection w:val="lrTb"/>
            <w:noWrap w:val="false"/>
          </w:tcPr>
          <w:p>
            <w:pPr>
              <w:jc w:val="left"/>
              <w:spacing w:line="400" w:lineRule="exac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trHeight w:val="49"/>
        </w:trPr>
        <w:tc>
          <w:tcPr>
            <w:tcW w:w="710"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w:t>
            </w:r>
            <w:r/>
          </w:p>
        </w:tc>
        <w:tc>
          <w:tcPr>
            <w:tcMar>
              <w:left w:w="5" w:type="dxa"/>
              <w:top w:w="5" w:type="dxa"/>
              <w:right w:w="5" w:type="dxa"/>
            </w:tcMar>
            <w:tcW w:w="4677" w:type="dxa"/>
            <w:vAlign w:val="center"/>
            <w:textDirection w:val="lrTb"/>
            <w:noWrap w:val="false"/>
          </w:tcPr>
          <w:p>
            <w:pPr>
              <w:jc w:val="left"/>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trHeight w:val="49"/>
        </w:trPr>
        <w:tc>
          <w:tcPr>
            <w:tcW w:w="710"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p>
        </w:tc>
        <w:tc>
          <w:tcPr>
            <w:tcMar>
              <w:left w:w="5" w:type="dxa"/>
              <w:top w:w="5" w:type="dxa"/>
              <w:right w:w="5" w:type="dxa"/>
            </w:tcMar>
            <w:tcW w:w="4677" w:type="dxa"/>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trHeight w:val="49"/>
        </w:trPr>
        <w:tc>
          <w:tcPr>
            <w:tcW w:w="710"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p>
        </w:tc>
        <w:tc>
          <w:tcPr>
            <w:tcMar>
              <w:left w:w="5" w:type="dxa"/>
              <w:top w:w="5" w:type="dxa"/>
              <w:right w:w="5" w:type="dxa"/>
            </w:tcMar>
            <w:tcW w:w="4677" w:type="dxa"/>
            <w:vAlign w:val="center"/>
            <w:textDirection w:val="lrTb"/>
            <w:noWrap w:val="false"/>
          </w:tcPr>
          <w:p>
            <w:pPr>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trHeight w:val="49"/>
        </w:trPr>
        <w:tc>
          <w:tcPr>
            <w:tcW w:w="710" w:type="dxa"/>
            <w:vAlign w:val="center"/>
            <w:textDirection w:val="lrTb"/>
            <w:noWrap w:val="false"/>
          </w:tcPr>
          <w:p>
            <w:pPr>
              <w:jc w:val="center"/>
              <w:spacing w:line="400" w:lineRule="exact"/>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6</w:t>
            </w:r>
            <w:r/>
          </w:p>
        </w:tc>
        <w:tc>
          <w:tcPr>
            <w:tcMar>
              <w:left w:w="5" w:type="dxa"/>
              <w:top w:w="5" w:type="dxa"/>
              <w:right w:w="5" w:type="dxa"/>
            </w:tcMar>
            <w:tcW w:w="4677" w:type="dxa"/>
            <w:vAlign w:val="center"/>
            <w:textDirection w:val="lrTb"/>
            <w:noWrap w:val="false"/>
          </w:tcPr>
          <w:p>
            <w:pPr>
              <w:jc w:val="center"/>
              <w:spacing w:line="400" w:lineRule="exact"/>
              <w:widowControl/>
              <w:rPr>
                <w:rFonts w:ascii="宋体" w:hAnsi="宋体"/>
                <w:b/>
                <w:color w:val="000000" w:themeColor="text1"/>
                <w:szCs w:val="21"/>
                <w:highlight w:val="none"/>
              </w:rPr>
            </w:pPr>
            <w:r>
              <w:rPr>
                <w:rFonts w:hint="eastAsia" w:ascii="宋体" w:hAnsi="宋体"/>
                <w:b/>
                <w:color w:val="000000" w:themeColor="text1"/>
                <w:szCs w:val="21"/>
                <w:highlight w:val="none"/>
              </w:rPr>
              <w:t xml:space="preserve">合计</w:t>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b/>
                <w:color w:val="000000" w:themeColor="text1"/>
                <w:szCs w:val="21"/>
                <w:highlight w:val="none"/>
              </w:rPr>
            </w:pPr>
            <w:r>
              <w:rPr>
                <w:rFonts w:ascii="宋体" w:hAnsi="宋体"/>
                <w:b/>
                <w:color w:val="000000" w:themeColor="text1"/>
                <w:szCs w:val="21"/>
                <w:highlight w:val="none"/>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b/>
                <w:color w:val="000000" w:themeColor="text1"/>
                <w:szCs w:val="21"/>
                <w:highlight w:val="none"/>
              </w:rPr>
            </w:pPr>
            <w:r>
              <w:rPr>
                <w:rFonts w:ascii="宋体" w:hAnsi="宋体"/>
                <w:b/>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b/>
                <w:color w:val="000000" w:themeColor="text1"/>
                <w:szCs w:val="21"/>
                <w:highlight w:val="none"/>
              </w:rPr>
            </w:pPr>
            <w:r>
              <w:rPr>
                <w:rFonts w:ascii="宋体" w:hAnsi="宋体"/>
                <w:b/>
                <w:color w:val="000000" w:themeColor="text1"/>
                <w:szCs w:val="21"/>
                <w:highlight w:val="none"/>
              </w:rPr>
            </w:r>
            <w:r/>
          </w:p>
        </w:tc>
        <w:tc>
          <w:tcPr>
            <w:tcW w:w="992" w:type="dxa"/>
            <w:vAlign w:val="center"/>
            <w:textDirection w:val="lrTb"/>
            <w:noWrap w:val="false"/>
          </w:tcPr>
          <w:p>
            <w:pPr>
              <w:jc w:val="center"/>
              <w:spacing w:line="400" w:lineRule="exact"/>
              <w:widowControl/>
              <w:rPr>
                <w:rFonts w:ascii="宋体" w:hAnsi="宋体"/>
                <w:b/>
                <w:color w:val="000000" w:themeColor="text1"/>
                <w:szCs w:val="21"/>
                <w:highlight w:val="none"/>
              </w:rPr>
            </w:pPr>
            <w:r>
              <w:rPr>
                <w:rFonts w:ascii="宋体" w:hAnsi="宋体"/>
                <w:b/>
                <w:color w:val="000000" w:themeColor="text1"/>
                <w:szCs w:val="21"/>
                <w:highlight w:val="none"/>
              </w:rPr>
            </w:r>
            <w:r/>
          </w:p>
        </w:tc>
      </w:tr>
    </w:tbl>
    <w:p>
      <w:pPr>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供应商名称：</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（盖章）</w:t>
      </w:r>
      <w:r/>
    </w:p>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t xml:space="preserve">备注： </w:t>
      </w:r>
      <w:r/>
    </w:p>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t xml:space="preserve">1</w:t>
      </w:r>
      <w:r>
        <w:rPr>
          <w:rFonts w:hint="eastAsia" w:asciiTheme="minorEastAsia" w:hAnsiTheme="minorEastAsia" w:eastAsiaTheme="minorEastAsia" w:cstheme="minorEastAsia"/>
          <w:color w:val="000000" w:themeColor="text1"/>
          <w:sz w:val="24"/>
          <w:szCs w:val="24"/>
          <w:highlight w:val="none"/>
          <w:lang w:val="zh-CN"/>
        </w:rPr>
        <w:t xml:space="preserve">、此表须按第四章中的采购清单填报，表中所列内容为对应本项目需求。如有漏项或缺项，供应商承担全部责任；</w:t>
      </w:r>
      <w:r/>
    </w:p>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2、供应商如不提供详细分项报价将视为没有实质性响应采购文件；</w:t>
      </w:r>
      <w:r/>
    </w:p>
    <w:p>
      <w:pPr>
        <w:jc w:val="left"/>
        <w:spacing w:line="360" w:lineRule="auto"/>
        <w:widowControl/>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3、如果按单价计算的结果与总价不一致，以修正后的总价参与评审。</w:t>
      </w:r>
      <w:r/>
    </w:p>
    <w:p>
      <w:pPr>
        <w:pStyle w:val="764"/>
        <w:rPr>
          <w:rFonts w:hint="default" w:eastAsiaTheme="minorEastAsia"/>
          <w:color w:val="000000" w:themeColor="text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4、专项资金必须按165000元上报，否则视为无效标。</w:t>
      </w:r>
      <w:r/>
    </w:p>
    <w:p>
      <w:pPr>
        <w:pStyle w:val="764"/>
        <w:rPr>
          <w:lang w:val="zh-CN"/>
        </w:rPr>
      </w:pPr>
      <w:r>
        <w:rPr>
          <w:lang w:val="zh-CN"/>
        </w:rPr>
      </w:r>
      <w:r/>
    </w:p>
    <w:p>
      <w:pPr>
        <w:jc w:val="lef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left"/>
        <w:spacing w:line="360" w:lineRule="auto"/>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pStyle w:val="768"/>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center"/>
        <w:spacing w:line="360" w:lineRule="auto"/>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br w:type="page" w:clear="all"/>
      </w:r>
      <w:r/>
    </w:p>
    <w:p>
      <w:pPr>
        <w:jc w:val="left"/>
        <w:spacing w:line="360" w:lineRule="auto"/>
        <w:rPr>
          <w:rFonts w:asciiTheme="minorEastAsia" w:hAnsiTheme="minorEastAsia" w:eastAsiaTheme="minorEastAsia" w:cstheme="minorEastAsia"/>
          <w:b/>
          <w:color w:val="000000" w:themeColor="text1"/>
          <w:sz w:val="36"/>
          <w:szCs w:val="36"/>
          <w:highlight w:val="none"/>
        </w:rPr>
      </w:pPr>
      <w:r>
        <w:rPr>
          <w:rFonts w:hint="eastAsia" w:asciiTheme="minorEastAsia" w:hAnsiTheme="minorEastAsia" w:eastAsiaTheme="minorEastAsia" w:cstheme="minorEastAsia"/>
          <w:b/>
          <w:color w:val="000000" w:themeColor="text1"/>
          <w:sz w:val="24"/>
          <w:szCs w:val="24"/>
          <w:highlight w:val="none"/>
          <w:lang w:val="zh-CN"/>
        </w:rPr>
        <w:t xml:space="preserve">目录五、资格证明文件</w:t>
      </w:r>
      <w:r/>
    </w:p>
    <w:p>
      <w:pPr>
        <w:pStyle w:val="1258"/>
        <w:ind w:left="420" w:firstLine="0"/>
        <w:spacing w:line="44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（1）营业执照(提供有效的营业执照复印件加盖公章)；</w:t>
      </w:r>
      <w:r/>
    </w:p>
    <w:p>
      <w:pPr>
        <w:pStyle w:val="1258"/>
        <w:ind w:left="420" w:firstLine="0"/>
        <w:spacing w:line="44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（2）南京市政府采购供应商信用记录表暨信用承诺书（法定代表人签字并加盖公章）</w:t>
      </w:r>
      <w:r/>
    </w:p>
    <w:p>
      <w:pPr>
        <w:pStyle w:val="1258"/>
        <w:ind w:left="420" w:firstLine="0"/>
        <w:spacing w:line="440" w:lineRule="exact"/>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（3）其他资格证明文件。</w:t>
      </w:r>
      <w:r/>
    </w:p>
    <w:p>
      <w:pPr>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br w:type="page" w:clear="all"/>
      </w:r>
      <w:r/>
    </w:p>
    <w:p>
      <w:pPr>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t xml:space="preserve">目录六、技术条款偏离表</w:t>
      </w:r>
      <w:bookmarkEnd w:id="176"/>
      <w:r/>
      <w:r/>
    </w:p>
    <w:p>
      <w:pPr>
        <w:jc w:val="center"/>
        <w:spacing w:line="360" w:lineRule="auto"/>
        <w:rPr>
          <w:rFonts w:asciiTheme="minorEastAsia" w:hAnsiTheme="minorEastAsia" w:eastAsiaTheme="minorEastAsia" w:cstheme="minorEastAsia"/>
          <w:color w:val="000000" w:themeColor="text1"/>
          <w:sz w:val="28"/>
          <w:szCs w:val="24"/>
          <w:highlight w:val="none"/>
          <w:lang w:val="zh-CN"/>
        </w:rPr>
      </w:pPr>
      <w:r/>
      <w:bookmarkStart w:id="177" w:name="_Toc11013_WPSOffice_Level2"/>
      <w:r>
        <w:rPr>
          <w:rFonts w:hint="eastAsia" w:asciiTheme="minorEastAsia" w:hAnsiTheme="minorEastAsia" w:eastAsiaTheme="minorEastAsia" w:cstheme="minorEastAsia"/>
          <w:color w:val="000000" w:themeColor="text1"/>
          <w:sz w:val="36"/>
          <w:szCs w:val="36"/>
          <w:highlight w:val="none"/>
        </w:rPr>
        <w:t xml:space="preserve">技术条款偏离表</w:t>
      </w:r>
      <w:bookmarkEnd w:id="177"/>
      <w:r/>
      <w:r/>
    </w:p>
    <w:p>
      <w:pPr>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项目名称：</w:t>
      </w:r>
      <w:r>
        <w:rPr>
          <w:rFonts w:hint="eastAsia" w:asciiTheme="minorEastAsia" w:hAnsiTheme="minorEastAsia" w:eastAsiaTheme="minorEastAsia" w:cstheme="minorEastAsia"/>
          <w:bCs/>
          <w:color w:val="000000" w:themeColor="text1"/>
          <w:sz w:val="24"/>
          <w:szCs w:val="24"/>
          <w:highlight w:val="none"/>
        </w:rPr>
        <w:t xml:space="preserve"> </w:t>
      </w:r>
      <w:r/>
    </w:p>
    <w:p>
      <w:pP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rPr>
        <w:t xml:space="preserve">项目编号：</w:t>
      </w:r>
      <w:r/>
    </w:p>
    <w:tbl>
      <w:tblPr>
        <w:tblStyle w:val="749"/>
        <w:tblW w:w="9069" w:type="dxa"/>
        <w:jc w:val="center"/>
        <w:tblLayout w:type="fixed"/>
        <w:tblCellMar>
          <w:left w:w="10" w:type="dxa"/>
          <w:top w:w="0" w:type="dxa"/>
          <w:right w:w="10" w:type="dxa"/>
          <w:bottom w:w="0" w:type="dxa"/>
        </w:tblCellMar>
        <w:tblLook w:val="04A0" w:firstRow="1" w:lastRow="0" w:firstColumn="1" w:lastColumn="0" w:noHBand="0" w:noVBand="1"/>
      </w:tblPr>
      <w:tblGrid>
        <w:gridCol w:w="1619"/>
        <w:gridCol w:w="1742"/>
        <w:gridCol w:w="2578"/>
        <w:gridCol w:w="2385"/>
        <w:gridCol w:w="745"/>
      </w:tblGrid>
      <w:tr>
        <w:trPr>
          <w:jc w:val="center"/>
          <w:trHeight w:val="284"/>
        </w:trPr>
        <w:tc>
          <w:tcPr>
            <w:tcBorders>
              <w:top w:val="single" w:color="auto" w:sz="6" w:space="0"/>
              <w:left w:val="single" w:color="auto" w:sz="6" w:space="0"/>
              <w:bottom w:val="single" w:color="auto" w:sz="6" w:space="0"/>
              <w:right w:val="single" w:color="auto" w:sz="6" w:space="0"/>
            </w:tcBorders>
            <w:tcW w:w="1619"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57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采购文件要求</w:t>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1619"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7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619"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7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619"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7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bl>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供应商名称:</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（盖章）</w:t>
      </w:r>
      <w:r/>
    </w:p>
    <w:p>
      <w:pPr>
        <w:jc w:val="left"/>
        <w:widowControl/>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法定代表人或委托代理人签字：                            </w:t>
      </w:r>
      <w:r/>
    </w:p>
    <w:p>
      <w:pPr>
        <w:jc w:val="left"/>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rPr>
        <w:t xml:space="preserve">日    期：   年  月  日</w:t>
      </w:r>
      <w:r/>
    </w:p>
    <w:p>
      <w:pPr>
        <w:jc w:val="left"/>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说明：如果行数不够，请自行增加。</w:t>
      </w:r>
      <w:r/>
    </w:p>
    <w:p>
      <w:pPr>
        <w:jc w:val="left"/>
        <w:spacing w:line="240" w:lineRule="atLeast"/>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br w:type="page" w:clear="all"/>
      </w:r>
      <w:bookmarkStart w:id="178" w:name="_Toc27951_WPSOffice_Level1"/>
      <w:r>
        <w:rPr>
          <w:rFonts w:hint="eastAsia" w:asciiTheme="minorEastAsia" w:hAnsiTheme="minorEastAsia" w:eastAsiaTheme="minorEastAsia" w:cstheme="minorEastAsia"/>
          <w:b/>
          <w:color w:val="000000" w:themeColor="text1"/>
          <w:sz w:val="24"/>
          <w:szCs w:val="24"/>
          <w:highlight w:val="none"/>
          <w:lang w:val="zh-CN"/>
        </w:rPr>
        <w:t xml:space="preserve">目录七、商务条款偏离表</w:t>
      </w:r>
      <w:bookmarkEnd w:id="178"/>
      <w:r/>
      <w:r/>
    </w:p>
    <w:p>
      <w:pPr>
        <w:jc w:val="center"/>
        <w:spacing w:line="360" w:lineRule="auto"/>
        <w:rPr>
          <w:rFonts w:asciiTheme="minorEastAsia" w:hAnsiTheme="minorEastAsia" w:eastAsiaTheme="minorEastAsia" w:cstheme="minorEastAsia"/>
          <w:b/>
          <w:color w:val="000000" w:themeColor="text1"/>
          <w:sz w:val="28"/>
          <w:szCs w:val="24"/>
          <w:highlight w:val="none"/>
          <w:lang w:val="zh-CN"/>
        </w:rPr>
      </w:pPr>
      <w:r/>
      <w:bookmarkStart w:id="179" w:name="_Toc32559_WPSOffice_Level2"/>
      <w:r>
        <w:rPr>
          <w:rFonts w:hint="eastAsia" w:asciiTheme="minorEastAsia" w:hAnsiTheme="minorEastAsia" w:eastAsiaTheme="minorEastAsia" w:cstheme="minorEastAsia"/>
          <w:color w:val="000000" w:themeColor="text1"/>
          <w:sz w:val="36"/>
          <w:szCs w:val="36"/>
          <w:highlight w:val="none"/>
        </w:rPr>
        <w:t xml:space="preserve">商务条款偏离表</w:t>
      </w:r>
      <w:bookmarkEnd w:id="179"/>
      <w:r/>
      <w:r/>
    </w:p>
    <w:p>
      <w:pPr>
        <w:ind w:firstLine="120"/>
        <w:rPr>
          <w:rFonts w:asciiTheme="minorEastAsia" w:hAnsiTheme="minorEastAsia" w:eastAsiaTheme="minorEastAsia" w:cstheme="minorEastAsia"/>
          <w:b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项目名称：</w:t>
      </w:r>
      <w:r/>
    </w:p>
    <w:p>
      <w:pPr>
        <w:ind w:firstLine="120"/>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rPr>
        <w:t xml:space="preserve">项目编号：</w:t>
      </w:r>
      <w:r>
        <w:rPr>
          <w:rFonts w:hint="eastAsia" w:asciiTheme="minorEastAsia" w:hAnsiTheme="minorEastAsia" w:eastAsiaTheme="minorEastAsia" w:cstheme="minorEastAsia"/>
          <w:bCs/>
          <w:color w:val="000000" w:themeColor="text1"/>
          <w:sz w:val="24"/>
          <w:szCs w:val="24"/>
          <w:highlight w:val="none"/>
        </w:rPr>
        <w:t xml:space="preserve"> </w:t>
      </w:r>
      <w:r/>
    </w:p>
    <w:tbl>
      <w:tblPr>
        <w:tblStyle w:val="749"/>
        <w:tblW w:w="8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456"/>
        <w:gridCol w:w="1746"/>
        <w:gridCol w:w="2977"/>
        <w:gridCol w:w="1602"/>
        <w:gridCol w:w="1020"/>
      </w:tblGrid>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采购文件要求的商务条款</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磋商响应</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left"/>
              <w:widowControl/>
              <w:rPr>
                <w:rFonts w:asciiTheme="minorEastAsia" w:hAnsiTheme="minorEastAsia" w:eastAsiaTheme="minorEastAsia" w:cstheme="minorEastAsia"/>
                <w:color w:val="000000" w:themeColor="text1"/>
                <w:sz w:val="24"/>
                <w:szCs w:val="24"/>
                <w:highlight w:val="none"/>
              </w:rPr>
            </w:pPr>
            <w:r>
              <w:rPr>
                <w:rFonts w:asciiTheme="minorEastAsia" w:hAnsiTheme="minorEastAsia" w:eastAsiaTheme="minorEastAsia" w:cstheme="minorEastAsia"/>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left"/>
              <w:widowControl/>
              <w:rPr>
                <w:rFonts w:asciiTheme="minorEastAsia" w:hAnsiTheme="minorEastAsia" w:eastAsiaTheme="minorEastAsia" w:cstheme="minorEastAsia"/>
                <w:color w:val="000000" w:themeColor="text1"/>
                <w:sz w:val="24"/>
                <w:szCs w:val="24"/>
                <w:highlight w:val="none"/>
              </w:rPr>
            </w:pPr>
            <w:r>
              <w:rPr>
                <w:rFonts w:asciiTheme="minorEastAsia" w:hAnsiTheme="minorEastAsia" w:eastAsiaTheme="minorEastAsia" w:cstheme="minorEastAsia"/>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widowControl/>
              <w:rPr>
                <w:rFonts w:asciiTheme="minorEastAsia" w:hAnsiTheme="minorEastAsia" w:eastAsiaTheme="minorEastAsia" w:cstheme="minorEastAsia"/>
                <w:color w:val="000000" w:themeColor="text1"/>
                <w:sz w:val="24"/>
                <w:szCs w:val="24"/>
                <w:highlight w:val="none"/>
              </w:rPr>
            </w:pPr>
            <w:r>
              <w:rPr>
                <w:rFonts w:asciiTheme="minorEastAsia" w:hAnsiTheme="minorEastAsia" w:eastAsiaTheme="minorEastAsia" w:cstheme="minorEastAsia"/>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left"/>
              <w:widowControl/>
              <w:rPr>
                <w:rFonts w:asciiTheme="minorEastAsia" w:hAnsiTheme="minorEastAsia" w:eastAsiaTheme="minorEastAsia" w:cstheme="minorEastAsia"/>
                <w:color w:val="000000" w:themeColor="text1"/>
                <w:sz w:val="24"/>
                <w:szCs w:val="24"/>
                <w:highlight w:val="none"/>
              </w:rPr>
            </w:pPr>
            <w:r>
              <w:rPr>
                <w:rFonts w:asciiTheme="minorEastAsia" w:hAnsiTheme="minorEastAsia" w:eastAsiaTheme="minorEastAsia" w:cstheme="minorEastAsia"/>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left"/>
              <w:widowControl/>
              <w:rPr>
                <w:rFonts w:asciiTheme="minorEastAsia" w:hAnsiTheme="minorEastAsia" w:eastAsiaTheme="minorEastAsia" w:cstheme="minorEastAsia"/>
                <w:color w:val="000000" w:themeColor="text1"/>
                <w:sz w:val="24"/>
                <w:szCs w:val="24"/>
                <w:highlight w:val="none"/>
              </w:rPr>
            </w:pPr>
            <w:r>
              <w:rPr>
                <w:rFonts w:asciiTheme="minorEastAsia" w:hAnsiTheme="minorEastAsia" w:eastAsiaTheme="minorEastAsia" w:cstheme="minorEastAsia"/>
                <w:color w:val="000000" w:themeColor="text1"/>
                <w:sz w:val="24"/>
                <w:szCs w:val="24"/>
                <w:highlight w:val="none"/>
              </w:rPr>
            </w:r>
            <w:r/>
          </w:p>
        </w:tc>
      </w:tr>
    </w:tbl>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供应商名称:</w:t>
      </w:r>
      <w:r>
        <w:rPr>
          <w:rFonts w:hint="eastAsia" w:asciiTheme="minorEastAsia" w:hAnsiTheme="minorEastAsia" w:eastAsiaTheme="minorEastAsia" w:cstheme="minorEastAsia"/>
          <w:color w:val="000000" w:themeColor="text1"/>
          <w:sz w:val="24"/>
          <w:szCs w:val="24"/>
          <w:highlight w:val="none"/>
          <w:u w:val="single"/>
          <w:lang w:val="zh-CN"/>
        </w:rPr>
        <w:t xml:space="preserve">                                                  </w:t>
      </w:r>
      <w:r>
        <w:rPr>
          <w:rFonts w:hint="eastAsia" w:asciiTheme="minorEastAsia" w:hAnsiTheme="minorEastAsia" w:eastAsiaTheme="minorEastAsia" w:cstheme="minorEastAsia"/>
          <w:color w:val="000000" w:themeColor="text1"/>
          <w:sz w:val="24"/>
          <w:szCs w:val="24"/>
          <w:highlight w:val="none"/>
          <w:lang w:val="zh-CN"/>
        </w:rPr>
        <w:t xml:space="preserve">（盖章）</w:t>
      </w:r>
      <w:r/>
    </w:p>
    <w:p>
      <w:pPr>
        <w:jc w:val="left"/>
        <w:widowControl/>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法定代表人或</w:t>
      </w:r>
      <w:r>
        <w:rPr>
          <w:rFonts w:hint="eastAsia" w:asciiTheme="minorEastAsia" w:hAnsiTheme="minorEastAsia" w:eastAsiaTheme="minorEastAsia" w:cstheme="minorEastAsia"/>
          <w:color w:val="000000" w:themeColor="text1"/>
          <w:sz w:val="24"/>
          <w:szCs w:val="24"/>
          <w:highlight w:val="none"/>
          <w:lang w:val="zh-CN"/>
        </w:rPr>
        <w:t xml:space="preserve">委托代理人</w:t>
      </w:r>
      <w:r>
        <w:rPr>
          <w:rFonts w:hint="eastAsia" w:asciiTheme="minorEastAsia" w:hAnsiTheme="minorEastAsia" w:eastAsiaTheme="minorEastAsia" w:cstheme="minorEastAsia"/>
          <w:color w:val="000000" w:themeColor="text1"/>
          <w:sz w:val="24"/>
          <w:szCs w:val="24"/>
          <w:highlight w:val="none"/>
        </w:rPr>
        <w:t xml:space="preserve">签字：                             </w:t>
      </w:r>
      <w:r/>
    </w:p>
    <w:p>
      <w:pPr>
        <w:jc w:val="left"/>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rPr>
        <w:t xml:space="preserve">日    期：   年  月  日</w:t>
      </w:r>
      <w:r/>
    </w:p>
    <w:p>
      <w:pPr>
        <w:jc w:val="left"/>
        <w:spacing w:line="360" w:lineRule="auto"/>
        <w:widowControl/>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 w:val="24"/>
          <w:szCs w:val="24"/>
          <w:highlight w:val="none"/>
          <w:lang w:val="zh-CN"/>
        </w:rPr>
        <w:t xml:space="preserve">说明：如果行、列数不够，请自行增加。</w:t>
      </w:r>
      <w:r/>
    </w:p>
    <w:p>
      <w:pPr>
        <w:jc w:val="left"/>
        <w:spacing w:line="240" w:lineRule="atLeast"/>
        <w:widowControl/>
        <w:rPr>
          <w:rFonts w:asciiTheme="minorEastAsia" w:hAnsiTheme="minorEastAsia" w:eastAsiaTheme="minorEastAsia" w:cstheme="minorEastAsia"/>
          <w:color w:val="000000" w:themeColor="text1"/>
          <w:sz w:val="24"/>
          <w:szCs w:val="24"/>
          <w:highlight w:val="none"/>
        </w:rPr>
      </w:pPr>
      <w:r>
        <w:rPr>
          <w:rFonts w:asciiTheme="minorEastAsia" w:hAnsiTheme="minorEastAsia" w:eastAsiaTheme="minorEastAsia" w:cstheme="minorEastAsia"/>
          <w:color w:val="000000" w:themeColor="text1"/>
          <w:sz w:val="24"/>
          <w:szCs w:val="24"/>
          <w:highlight w:val="none"/>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jc w:val="left"/>
        <w:widowControl/>
        <w:rPr>
          <w:rFonts w:asciiTheme="minorEastAsia" w:hAnsiTheme="minorEastAsia" w:eastAsiaTheme="minorEastAsia" w:cstheme="minorEastAsia"/>
          <w:b/>
          <w:color w:val="000000" w:themeColor="text1"/>
          <w:sz w:val="24"/>
          <w:szCs w:val="24"/>
          <w:highlight w:val="none"/>
          <w:lang w:val="zh-CN"/>
        </w:rPr>
      </w:pPr>
      <w:r>
        <w:rPr>
          <w:rFonts w:asciiTheme="minorEastAsia" w:hAnsiTheme="minorEastAsia" w:eastAsiaTheme="minorEastAsia" w:cstheme="minorEastAsia"/>
          <w:b/>
          <w:color w:val="000000" w:themeColor="text1"/>
          <w:sz w:val="24"/>
          <w:szCs w:val="24"/>
          <w:highlight w:val="none"/>
          <w:lang w:val="zh-CN"/>
        </w:rPr>
      </w:r>
      <w:r/>
    </w:p>
    <w:p>
      <w:pPr>
        <w:pStyle w:val="771"/>
        <w:jc w:val="left"/>
        <w:spacing w:before="120" w:after="120"/>
        <w:rPr>
          <w:rFonts w:asciiTheme="minorEastAsia" w:hAnsiTheme="minorEastAsia" w:eastAsiaTheme="minorEastAsia" w:cstheme="minorEastAsia"/>
          <w:color w:val="000000" w:themeColor="text1"/>
          <w:sz w:val="24"/>
          <w:highlight w:val="none"/>
        </w:rPr>
        <w:outlineLvl w:val="0"/>
      </w:pPr>
      <w:r>
        <w:rPr>
          <w:rFonts w:asciiTheme="minorEastAsia" w:hAnsiTheme="minorEastAsia" w:eastAsiaTheme="minorEastAsia" w:cstheme="minorEastAsia"/>
          <w:color w:val="000000" w:themeColor="text1"/>
          <w:sz w:val="24"/>
          <w:highlight w:val="none"/>
        </w:rPr>
      </w:r>
      <w:r/>
    </w:p>
    <w:p>
      <w:pPr>
        <w:pStyle w:val="742"/>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目录八、业绩一览表</w:t>
      </w:r>
      <w:r/>
    </w:p>
    <w:p>
      <w:pPr>
        <w:jc w:val="center"/>
        <w:spacing w:line="360" w:lineRule="auto"/>
        <w:rPr>
          <w:rFonts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color w:val="000000" w:themeColor="text1"/>
          <w:sz w:val="36"/>
          <w:szCs w:val="36"/>
          <w:highlight w:val="none"/>
        </w:rPr>
        <w:t xml:space="preserve">业绩一览表</w:t>
      </w:r>
      <w:r/>
    </w:p>
    <w:tbl>
      <w:tblPr>
        <w:tblStyle w:val="749"/>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439"/>
        <w:gridCol w:w="1488"/>
        <w:gridCol w:w="1347"/>
        <w:gridCol w:w="1965"/>
        <w:gridCol w:w="1274"/>
      </w:tblGrid>
      <w:tr>
        <w:trPr/>
        <w:tc>
          <w:tcPr>
            <w:tcW w:w="1276"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序号</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项目名称</w:t>
            </w:r>
            <w:r/>
          </w:p>
        </w:tc>
        <w:tc>
          <w:tcPr>
            <w:tcW w:w="1488"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合同签订时间</w:t>
            </w:r>
            <w:r/>
          </w:p>
        </w:tc>
        <w:tc>
          <w:tcPr>
            <w:tcW w:w="1347" w:type="dxa"/>
            <w:vAlign w:val="center"/>
            <w:textDirection w:val="lrTb"/>
            <w:noWrap w:val="false"/>
          </w:tcPr>
          <w:p>
            <w:pPr>
              <w:jc w:val="center"/>
              <w:tabs>
                <w:tab w:val="left" w:pos="6252" w:leader="none"/>
              </w:tabs>
              <w:rPr>
                <w:rFonts w:hint="eastAsia" w:asciiTheme="minorEastAsia" w:hAnsiTheme="minorEastAsia" w:eastAsiaTheme="minorEastAsia" w:cstheme="minorEastAsia"/>
                <w:color w:val="000000" w:themeColor="text1"/>
                <w:szCs w:val="21"/>
                <w:highlight w:val="none"/>
                <w:lang w:eastAsia="zh-CN"/>
              </w:rPr>
            </w:pPr>
            <w:r>
              <w:rPr>
                <w:rFonts w:hint="eastAsia" w:asciiTheme="minorEastAsia" w:hAnsiTheme="minorEastAsia" w:eastAsiaTheme="minorEastAsia" w:cstheme="minorEastAsia"/>
                <w:color w:val="000000" w:themeColor="text1"/>
                <w:szCs w:val="21"/>
                <w:highlight w:val="none"/>
              </w:rPr>
              <w:t xml:space="preserve">合同</w:t>
            </w:r>
            <w:r>
              <w:rPr>
                <w:rFonts w:hint="eastAsia" w:asciiTheme="minorEastAsia" w:hAnsiTheme="minorEastAsia" w:eastAsiaTheme="minorEastAsia" w:cstheme="minorEastAsia"/>
                <w:color w:val="000000" w:themeColor="text1"/>
                <w:szCs w:val="21"/>
                <w:highlight w:val="none"/>
                <w:lang w:val="en-US" w:eastAsia="zh-CN"/>
              </w:rPr>
              <w:t xml:space="preserve">类别</w:t>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业主单位</w:t>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备注</w:t>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488" w:type="dxa"/>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488" w:type="dxa"/>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3</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488" w:type="dxa"/>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4</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488" w:type="dxa"/>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5</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488" w:type="dxa"/>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488" w:type="dxa"/>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tc>
      </w:tr>
    </w:tbl>
    <w:p>
      <w:pPr>
        <w:spacing w:line="440" w:lineRule="exact"/>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p>
      <w:pPr>
        <w:spacing w:line="440" w:lineRule="exact"/>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p>
    <w:p>
      <w:pPr>
        <w:spacing w:line="500" w:lineRule="exact"/>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供应商（盖章）： </w:t>
      </w:r>
      <w:r/>
    </w:p>
    <w:p>
      <w:pPr>
        <w:spacing w:line="500" w:lineRule="exact"/>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法定代表人或委托代理人（签字或盖章）：</w:t>
      </w:r>
      <w:r/>
    </w:p>
    <w:p>
      <w:pPr>
        <w:pStyle w:val="742"/>
        <w:rPr>
          <w:rFonts w:asciiTheme="minorEastAsia" w:hAnsiTheme="minorEastAsia" w:eastAsiaTheme="minorEastAsia" w:cstheme="minorEastAsia"/>
          <w:b w:val="0"/>
          <w:color w:val="000000" w:themeColor="text1"/>
          <w:sz w:val="21"/>
          <w:szCs w:val="21"/>
          <w:highlight w:val="none"/>
        </w:rPr>
      </w:pPr>
      <w:r>
        <w:rPr>
          <w:rFonts w:hint="eastAsia" w:asciiTheme="minorEastAsia" w:hAnsiTheme="minorEastAsia" w:eastAsiaTheme="minorEastAsia" w:cstheme="minorEastAsia"/>
          <w:b w:val="0"/>
          <w:color w:val="000000" w:themeColor="text1"/>
          <w:sz w:val="21"/>
          <w:szCs w:val="21"/>
          <w:highlight w:val="none"/>
        </w:rPr>
        <w:t xml:space="preserve">日期：   年   月   日</w:t>
      </w:r>
      <w:r/>
    </w:p>
    <w:p>
      <w:pPr>
        <w:pStyle w:val="742"/>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highlight w:val="none"/>
        </w:rPr>
        <w:br w:type="page" w:clear="all"/>
      </w:r>
      <w:r>
        <w:rPr>
          <w:rFonts w:hint="eastAsia" w:asciiTheme="minorEastAsia" w:hAnsiTheme="minorEastAsia" w:eastAsiaTheme="minorEastAsia" w:cstheme="minorEastAsia"/>
          <w:color w:val="000000" w:themeColor="text1"/>
          <w:sz w:val="24"/>
          <w:szCs w:val="24"/>
          <w:highlight w:val="none"/>
        </w:rPr>
        <w:t xml:space="preserve"> 目录九、项目组成员一览表</w:t>
      </w:r>
      <w:r/>
    </w:p>
    <w:p>
      <w:pPr>
        <w:jc w:val="center"/>
        <w:spacing w:line="360" w:lineRule="auto"/>
        <w:rPr>
          <w:rFonts w:asciiTheme="minorEastAsia" w:hAnsiTheme="minorEastAsia" w:eastAsiaTheme="minorEastAsia" w:cstheme="minorEastAsia"/>
          <w:b/>
          <w:bCs/>
          <w:color w:val="000000" w:themeColor="text1"/>
          <w:sz w:val="28"/>
          <w:szCs w:val="28"/>
          <w:highlight w:val="none"/>
          <w:lang w:val="zh-CN"/>
        </w:rPr>
      </w:pPr>
      <w:r/>
      <w:bookmarkStart w:id="180" w:name="_Toc341184788"/>
      <w:r>
        <w:rPr>
          <w:rFonts w:hint="eastAsia" w:asciiTheme="minorEastAsia" w:hAnsiTheme="minorEastAsia" w:eastAsiaTheme="minorEastAsia" w:cstheme="minorEastAsia"/>
          <w:color w:val="000000" w:themeColor="text1"/>
          <w:sz w:val="36"/>
          <w:szCs w:val="36"/>
          <w:highlight w:val="none"/>
        </w:rPr>
        <w:t xml:space="preserve">人员配备一览表</w:t>
      </w:r>
      <w:bookmarkEnd w:id="180"/>
      <w:r/>
      <w:r/>
    </w:p>
    <w:p>
      <w:pPr>
        <w:ind w:firstLine="420"/>
        <w:rPr>
          <w:rFonts w:asciiTheme="minorEastAsia" w:hAnsiTheme="minorEastAsia" w:eastAsiaTheme="minorEastAsia" w:cstheme="minorEastAsia"/>
          <w:color w:val="000000" w:themeColor="text1"/>
          <w:szCs w:val="21"/>
          <w:highlight w:val="none"/>
          <w:lang w:val="zh-CN"/>
        </w:rPr>
      </w:pPr>
      <w:r>
        <w:rPr>
          <w:rFonts w:asciiTheme="minorEastAsia" w:hAnsiTheme="minorEastAsia" w:eastAsiaTheme="minorEastAsia" w:cstheme="minorEastAsia"/>
          <w:color w:val="000000" w:themeColor="text1"/>
          <w:szCs w:val="21"/>
          <w:highlight w:val="none"/>
          <w:lang w:val="zh-CN"/>
        </w:rPr>
      </w:r>
      <w:r/>
    </w:p>
    <w:tbl>
      <w:tblPr>
        <w:tblStyle w:val="749"/>
        <w:tblW w:w="98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062"/>
        <w:gridCol w:w="962"/>
        <w:gridCol w:w="1228"/>
        <w:gridCol w:w="2135"/>
        <w:gridCol w:w="1435"/>
        <w:gridCol w:w="1991"/>
      </w:tblGrid>
      <w:tr>
        <w:trPr>
          <w:trHeight w:val="338"/>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t xml:space="preserve">职务</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t xml:space="preserve">性别</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t xml:space="preserve">执业资格</w:t>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t xml:space="preserve">证书号</w:t>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rPr>
                <w:rFonts w:asciiTheme="minorEastAsia" w:hAnsiTheme="minorEastAsia" w:eastAsiaTheme="minorEastAsia" w:cstheme="minorEastAsia"/>
                <w:b/>
                <w:color w:val="000000" w:themeColor="text1"/>
                <w:sz w:val="24"/>
                <w:szCs w:val="24"/>
                <w:highlight w:val="none"/>
                <w:lang w:val="zh-CN"/>
              </w:rPr>
            </w:pPr>
            <w:r>
              <w:rPr>
                <w:rFonts w:hint="eastAsia" w:asciiTheme="minorEastAsia" w:hAnsiTheme="minorEastAsia" w:eastAsiaTheme="minorEastAsia" w:cstheme="minorEastAsia"/>
                <w:b/>
                <w:color w:val="000000" w:themeColor="text1"/>
                <w:sz w:val="24"/>
                <w:szCs w:val="24"/>
                <w:highlight w:val="none"/>
                <w:lang w:val="zh-CN"/>
              </w:rPr>
              <w:t xml:space="preserve">备    注</w:t>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r>
        <w:trPr>
          <w:trHeight w:val="349"/>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color w:val="000000" w:themeColor="text1"/>
                <w:sz w:val="24"/>
                <w:szCs w:val="24"/>
                <w:highlight w:val="none"/>
                <w:lang w:val="zh-CN"/>
              </w:rPr>
            </w:pPr>
            <w:r>
              <w:rPr>
                <w:rFonts w:asciiTheme="minorEastAsia" w:hAnsiTheme="minorEastAsia" w:eastAsiaTheme="minorEastAsia" w:cstheme="minorEastAsia"/>
                <w:color w:val="000000" w:themeColor="text1"/>
                <w:sz w:val="24"/>
                <w:szCs w:val="24"/>
                <w:highlight w:val="none"/>
                <w:lang w:val="zh-CN"/>
              </w:rPr>
            </w:r>
            <w:r/>
          </w:p>
        </w:tc>
      </w:tr>
    </w:tbl>
    <w:p>
      <w:pPr>
        <w:spacing w:line="500" w:lineRule="exact"/>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供应商（盖章）： </w:t>
      </w:r>
      <w:r/>
    </w:p>
    <w:p>
      <w:pPr>
        <w:spacing w:line="500" w:lineRule="exact"/>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法定代表人或委托代理人（签字或盖章）：</w:t>
      </w:r>
      <w:r/>
    </w:p>
    <w:p>
      <w:pPr>
        <w:pStyle w:val="768"/>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p>
    <w:p>
      <w:pPr>
        <w:ind w:right="480"/>
        <w:jc w:val="left"/>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日期：   年   月   日</w:t>
      </w:r>
      <w:r/>
    </w:p>
    <w:p>
      <w:pPr>
        <w:pStyle w:val="768"/>
        <w:rPr>
          <w:rFonts w:asciiTheme="minorEastAsia" w:hAnsiTheme="minorEastAsia" w:eastAsiaTheme="minorEastAsia" w:cstheme="minorEastAsia"/>
          <w:color w:val="000000" w:themeColor="text1"/>
          <w:highlight w:val="none"/>
          <w:lang w:val="zh-CN"/>
        </w:rPr>
      </w:pPr>
      <w:r>
        <w:rPr>
          <w:rFonts w:asciiTheme="minorEastAsia" w:hAnsiTheme="minorEastAsia" w:eastAsiaTheme="minorEastAsia" w:cstheme="minorEastAsia"/>
          <w:color w:val="000000" w:themeColor="text1"/>
          <w:highlight w:val="none"/>
          <w:lang w:val="zh-CN"/>
        </w:rPr>
      </w:r>
      <w:r/>
    </w:p>
    <w:p>
      <w:pPr>
        <w:rPr>
          <w:rFonts w:asciiTheme="minorEastAsia" w:hAnsiTheme="minorEastAsia" w:eastAsiaTheme="minorEastAsia" w:cstheme="minorEastAsia"/>
          <w:color w:val="000000" w:themeColor="text1"/>
          <w:sz w:val="24"/>
          <w:szCs w:val="24"/>
          <w:highlight w:val="none"/>
          <w:lang w:val="zh-CN"/>
        </w:rPr>
      </w:pPr>
      <w:r>
        <w:rPr>
          <w:rFonts w:hint="eastAsia" w:asciiTheme="minorEastAsia" w:hAnsiTheme="minorEastAsia" w:eastAsiaTheme="minorEastAsia" w:cstheme="minorEastAsia"/>
          <w:color w:val="000000" w:themeColor="text1"/>
          <w:szCs w:val="21"/>
          <w:highlight w:val="none"/>
        </w:rPr>
        <w:t xml:space="preserve">说明：1、备注栏，可填写该人员擅长的工种。</w:t>
      </w:r>
      <w:r/>
    </w:p>
    <w:p>
      <w:pPr>
        <w:ind w:firstLine="525"/>
        <w:spacing w:before="50" w:after="50" w:line="360" w:lineRule="auto"/>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color w:val="000000" w:themeColor="text1"/>
          <w:szCs w:val="21"/>
          <w:highlight w:val="none"/>
        </w:rPr>
        <w:t xml:space="preserve">2、如果行数不够，请自行增加。</w:t>
      </w:r>
      <w:r/>
    </w:p>
    <w:p>
      <w:pPr>
        <w:spacing w:before="50" w:after="50" w:line="360" w:lineRule="auto"/>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pStyle w:val="742"/>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t xml:space="preserve">目录十</w:t>
      </w:r>
      <w:r>
        <w:rPr>
          <w:rFonts w:hint="eastAsia" w:asciiTheme="minorEastAsia" w:hAnsiTheme="minorEastAsia" w:eastAsiaTheme="minorEastAsia" w:cstheme="minorEastAsia"/>
          <w:color w:val="000000" w:themeColor="text1"/>
          <w:sz w:val="24"/>
          <w:szCs w:val="24"/>
          <w:highlight w:val="none"/>
          <w:lang w:eastAsia="zh-CN"/>
        </w:rPr>
        <w:t xml:space="preserve">、拟投入本项目的设备一览表</w:t>
      </w:r>
      <w:r/>
    </w:p>
    <w:p>
      <w:pPr>
        <w:jc w:val="center"/>
        <w:spacing w:line="360" w:lineRule="auto"/>
        <w:rPr>
          <w:rFonts w:hint="eastAsia" w:asciiTheme="minorEastAsia" w:hAnsiTheme="minorEastAsia" w:eastAsiaTheme="minorEastAsia" w:cstheme="minorEastAsia"/>
          <w:color w:val="000000" w:themeColor="text1"/>
          <w:sz w:val="36"/>
          <w:szCs w:val="36"/>
          <w:highlight w:val="none"/>
          <w:lang w:eastAsia="zh-CN"/>
        </w:rPr>
      </w:pPr>
      <w:r>
        <w:rPr>
          <w:rFonts w:hint="eastAsia" w:asciiTheme="minorEastAsia" w:hAnsiTheme="minorEastAsia" w:eastAsiaTheme="minorEastAsia" w:cstheme="minorEastAsia"/>
          <w:color w:val="000000" w:themeColor="text1"/>
          <w:sz w:val="36"/>
          <w:szCs w:val="36"/>
          <w:highlight w:val="none"/>
          <w:lang w:eastAsia="zh-CN"/>
        </w:rPr>
        <w:t xml:space="preserve">拟投入本项目的设备一览表</w:t>
      </w:r>
      <w:r/>
    </w:p>
    <w:p>
      <w:pPr>
        <w:rPr>
          <w:rFonts w:hint="eastAsia"/>
          <w:lang w:eastAsia="zh-CN"/>
        </w:rPr>
      </w:pPr>
      <w:r>
        <w:rPr>
          <w:rFonts w:hint="eastAsia"/>
          <w:lang w:eastAsia="zh-CN"/>
        </w:rPr>
      </w:r>
      <w:r/>
    </w:p>
    <w:tbl>
      <w:tblPr>
        <w:tblStyle w:val="802"/>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4"/>
        <w:gridCol w:w="1692"/>
        <w:gridCol w:w="1692"/>
        <w:gridCol w:w="1692"/>
        <w:gridCol w:w="1693"/>
      </w:tblGrid>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序号</w:t>
            </w:r>
            <w:r/>
          </w:p>
        </w:tc>
        <w:tc>
          <w:tcPr>
            <w:tcW w:w="1692" w:type="dxa"/>
            <w:vAlign w:val="center"/>
            <w:textDirection w:val="lrTb"/>
            <w:noWrap w:val="false"/>
          </w:tcPr>
          <w:p>
            <w:pPr>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设备名称</w:t>
            </w:r>
            <w:r/>
          </w:p>
        </w:tc>
        <w:tc>
          <w:tcPr>
            <w:tcW w:w="1692" w:type="dxa"/>
            <w:vAlign w:val="center"/>
            <w:textDirection w:val="lrTb"/>
            <w:noWrap w:val="false"/>
          </w:tcPr>
          <w:p>
            <w:pPr>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规格型号</w:t>
            </w:r>
            <w:r/>
          </w:p>
        </w:tc>
        <w:tc>
          <w:tcPr>
            <w:tcW w:w="1692" w:type="dxa"/>
            <w:vAlign w:val="center"/>
            <w:textDirection w:val="lrTb"/>
            <w:noWrap w:val="false"/>
          </w:tcPr>
          <w:p>
            <w:pPr>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数量（台）</w:t>
            </w:r>
            <w:r/>
          </w:p>
        </w:tc>
        <w:tc>
          <w:tcPr>
            <w:tcW w:w="1693" w:type="dxa"/>
            <w:vAlign w:val="center"/>
            <w:textDirection w:val="lrTb"/>
            <w:noWrap w:val="false"/>
          </w:tcPr>
          <w:p>
            <w:pPr>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 xml:space="preserve">备注</w:t>
            </w:r>
            <w:r/>
          </w:p>
        </w:tc>
      </w:tr>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2</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4</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5</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6</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7</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r>
        <w:trPr>
          <w:jc w:val="center"/>
          <w:trHeight w:val="438"/>
        </w:trPr>
        <w:tc>
          <w:tcPr>
            <w:tcW w:w="2174" w:type="dxa"/>
            <w:vAlign w:val="center"/>
            <w:textDirection w:val="lrTb"/>
            <w:noWrap w:val="false"/>
          </w:tcPr>
          <w:p>
            <w:pPr>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8</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r>
        <w:trPr>
          <w:jc w:val="center"/>
          <w:trHeight w:val="463"/>
        </w:trPr>
        <w:tc>
          <w:tcPr>
            <w:tcW w:w="2174" w:type="dxa"/>
            <w:vAlign w:val="center"/>
            <w:textDirection w:val="lrTb"/>
            <w:noWrap w:val="false"/>
          </w:tcPr>
          <w:p>
            <w:pPr>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rPr>
              <w:t xml:space="preserve">.....</w:t>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2"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c>
          <w:tcPr>
            <w:tcW w:w="1693" w:type="dxa"/>
            <w:vAlign w:val="top"/>
            <w:textDirection w:val="lrTb"/>
            <w:noWrap w:val="false"/>
          </w:tcPr>
          <w:p>
            <w:pP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r>
            <w:r/>
          </w:p>
        </w:tc>
      </w:tr>
    </w:tbl>
    <w:p>
      <w:pPr>
        <w:spacing w:line="500" w:lineRule="exact"/>
        <w:rPr>
          <w:rFonts w:ascii="宋体" w:hAnsi="宋体"/>
          <w:color w:val="auto"/>
          <w:szCs w:val="21"/>
        </w:rPr>
      </w:pPr>
      <w:r>
        <w:rPr>
          <w:rFonts w:hint="eastAsia" w:ascii="宋体" w:hAnsi="宋体"/>
          <w:color w:val="auto"/>
          <w:szCs w:val="21"/>
        </w:rPr>
        <w:t xml:space="preserve">供应商（盖章）： </w:t>
      </w:r>
      <w:r/>
    </w:p>
    <w:p>
      <w:pPr>
        <w:spacing w:line="500" w:lineRule="exact"/>
        <w:rPr>
          <w:rFonts w:hint="eastAsia" w:ascii="宋体" w:hAnsi="宋体"/>
          <w:color w:val="auto"/>
          <w:szCs w:val="21"/>
        </w:rPr>
      </w:pPr>
      <w:r>
        <w:rPr>
          <w:rFonts w:hint="eastAsia" w:ascii="宋体" w:hAnsi="宋体"/>
          <w:color w:val="auto"/>
          <w:szCs w:val="21"/>
        </w:rPr>
        <w:t xml:space="preserve">法定代表人或委托代理人（</w:t>
      </w:r>
      <w:r>
        <w:rPr>
          <w:rFonts w:ascii="宋体" w:hAnsi="宋体"/>
          <w:color w:val="auto"/>
          <w:szCs w:val="21"/>
        </w:rPr>
        <w:t xml:space="preserve">签字或盖章</w:t>
      </w:r>
      <w:r>
        <w:rPr>
          <w:rFonts w:hint="eastAsia" w:ascii="宋体" w:hAnsi="宋体"/>
          <w:color w:val="auto"/>
          <w:szCs w:val="21"/>
        </w:rPr>
        <w:t xml:space="preserve">）：</w:t>
      </w:r>
      <w:r/>
    </w:p>
    <w:p>
      <w:pPr>
        <w:spacing w:line="500" w:lineRule="exact"/>
        <w:rPr>
          <w:rFonts w:hint="eastAsia"/>
          <w:color w:val="auto"/>
        </w:rPr>
      </w:pPr>
      <w:r>
        <w:rPr>
          <w:rFonts w:hint="eastAsia" w:ascii="宋体" w:hAnsi="宋体" w:eastAsia="宋体"/>
          <w:b w:val="0"/>
          <w:color w:val="auto"/>
          <w:sz w:val="21"/>
          <w:szCs w:val="21"/>
        </w:rPr>
        <w:t xml:space="preserve">日期：   年   月   日</w:t>
      </w:r>
      <w:r/>
    </w:p>
    <w:p>
      <w:pPr>
        <w:spacing w:line="240" w:lineRule="atLeast"/>
        <w:rPr>
          <w:rFonts w:hint="eastAsia" w:ascii="宋体" w:hAnsi="宋体"/>
          <w:b/>
          <w:color w:val="auto"/>
          <w:sz w:val="24"/>
          <w:szCs w:val="24"/>
        </w:rPr>
      </w:pPr>
      <w:r>
        <w:rPr>
          <w:rFonts w:hint="eastAsia" w:ascii="宋体" w:hAnsi="宋体"/>
          <w:b/>
          <w:color w:val="auto"/>
          <w:sz w:val="24"/>
          <w:szCs w:val="24"/>
        </w:rPr>
      </w:r>
      <w:r/>
    </w:p>
    <w:p>
      <w:pPr>
        <w:spacing w:line="240" w:lineRule="atLeast"/>
        <w:rPr>
          <w:rFonts w:hint="eastAsia" w:ascii="宋体" w:hAnsi="宋体"/>
          <w:b/>
          <w:color w:val="auto"/>
          <w:sz w:val="24"/>
          <w:szCs w:val="24"/>
        </w:rPr>
      </w:pPr>
      <w:r>
        <w:rPr>
          <w:rFonts w:hint="eastAsia" w:ascii="宋体" w:hAnsi="宋体"/>
          <w:b/>
          <w:color w:val="auto"/>
          <w:sz w:val="24"/>
          <w:szCs w:val="24"/>
        </w:rPr>
      </w:r>
      <w:r/>
    </w:p>
    <w:p>
      <w:pPr>
        <w:spacing w:line="240" w:lineRule="atLeast"/>
        <w:rPr>
          <w:rFonts w:hint="eastAsia" w:ascii="宋体" w:hAnsi="宋体"/>
          <w:b/>
          <w:color w:val="auto"/>
          <w:sz w:val="24"/>
          <w:szCs w:val="24"/>
        </w:rPr>
      </w:pPr>
      <w:r>
        <w:rPr>
          <w:rFonts w:hint="eastAsia" w:ascii="宋体" w:hAnsi="宋体"/>
          <w:b/>
          <w:color w:val="auto"/>
          <w:sz w:val="24"/>
          <w:szCs w:val="24"/>
        </w:rPr>
      </w:r>
      <w:r/>
    </w:p>
    <w:p>
      <w:pPr>
        <w:spacing w:line="240" w:lineRule="atLeast"/>
        <w:rPr>
          <w:rFonts w:hint="eastAsia" w:ascii="宋体" w:hAnsi="宋体"/>
          <w:b/>
          <w:color w:val="auto"/>
          <w:sz w:val="24"/>
          <w:szCs w:val="24"/>
        </w:rPr>
      </w:pPr>
      <w:r>
        <w:rPr>
          <w:rFonts w:hint="eastAsia" w:ascii="宋体" w:hAnsi="宋体"/>
          <w:b/>
          <w:color w:val="auto"/>
          <w:sz w:val="24"/>
          <w:szCs w:val="24"/>
        </w:rPr>
      </w:r>
      <w:r/>
    </w:p>
    <w:p>
      <w:pPr>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br w:type="page" w:clear="all"/>
      </w:r>
      <w:r/>
    </w:p>
    <w:p>
      <w:pPr>
        <w:spacing w:line="240" w:lineRule="atLeast"/>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目录十</w:t>
      </w:r>
      <w:r>
        <w:rPr>
          <w:rFonts w:hint="eastAsia" w:asciiTheme="minorEastAsia" w:hAnsiTheme="minorEastAsia" w:eastAsiaTheme="minorEastAsia" w:cstheme="minorEastAsia"/>
          <w:b/>
          <w:color w:val="000000" w:themeColor="text1"/>
          <w:sz w:val="24"/>
          <w:szCs w:val="24"/>
          <w:highlight w:val="none"/>
          <w:lang w:val="en-US" w:eastAsia="zh-CN"/>
        </w:rPr>
        <w:t xml:space="preserve">一</w:t>
      </w:r>
      <w:r>
        <w:rPr>
          <w:rFonts w:hint="eastAsia" w:asciiTheme="minorEastAsia" w:hAnsiTheme="minorEastAsia" w:eastAsiaTheme="minorEastAsia" w:cstheme="minorEastAsia"/>
          <w:b/>
          <w:color w:val="000000" w:themeColor="text1"/>
          <w:sz w:val="24"/>
          <w:szCs w:val="24"/>
          <w:highlight w:val="none"/>
        </w:rPr>
        <w:t xml:space="preserve">、竞争性磋商需要的其他证明文件及材料</w:t>
      </w:r>
      <w:r/>
    </w:p>
    <w:p>
      <w:pPr>
        <w:spacing w:line="240" w:lineRule="atLeast"/>
        <w:rPr>
          <w:rFonts w:asciiTheme="minorEastAsia" w:hAnsiTheme="minorEastAsia" w:eastAsiaTheme="minorEastAsia" w:cstheme="minorEastAsia"/>
          <w:b/>
          <w:color w:val="000000" w:themeColor="text1"/>
          <w:highlight w:val="none"/>
        </w:rPr>
      </w:pPr>
      <w:r>
        <w:rPr>
          <w:rFonts w:asciiTheme="minorEastAsia" w:hAnsiTheme="minorEastAsia" w:eastAsiaTheme="minorEastAsia" w:cstheme="minorEastAsia"/>
          <w:b/>
          <w:color w:val="000000" w:themeColor="text1"/>
          <w:highlight w:val="none"/>
        </w:rPr>
      </w:r>
      <w:r/>
    </w:p>
    <w:p>
      <w:pPr>
        <w:spacing w:line="240" w:lineRule="atLeast"/>
        <w:rPr>
          <w:rFonts w:asciiTheme="minorEastAsia" w:hAnsiTheme="minorEastAsia" w:eastAsiaTheme="minorEastAsia" w:cstheme="minorEastAsia"/>
          <w:b/>
          <w:color w:val="000000" w:themeColor="text1"/>
          <w:highlight w:val="none"/>
        </w:rPr>
      </w:pPr>
      <w:r>
        <w:rPr>
          <w:rFonts w:asciiTheme="minorEastAsia" w:hAnsiTheme="minorEastAsia" w:eastAsiaTheme="minorEastAsia" w:cstheme="minorEastAsia"/>
          <w:b/>
          <w:color w:val="000000" w:themeColor="text1"/>
          <w:highlight w:val="none"/>
        </w:rPr>
      </w:r>
      <w:r/>
    </w:p>
    <w:p>
      <w:pPr>
        <w:jc w:val="center"/>
        <w:spacing w:line="36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color w:val="000000" w:themeColor="text1"/>
          <w:highlight w:val="none"/>
        </w:rPr>
        <w:t xml:space="preserve">         </w:t>
      </w:r>
      <w:r>
        <w:rPr>
          <w:rFonts w:hint="eastAsia" w:asciiTheme="minorEastAsia" w:hAnsiTheme="minorEastAsia" w:eastAsiaTheme="minorEastAsia" w:cstheme="minorEastAsia"/>
          <w:color w:val="000000" w:themeColor="text1"/>
          <w:sz w:val="36"/>
          <w:szCs w:val="36"/>
          <w:highlight w:val="none"/>
        </w:rPr>
        <w:t xml:space="preserve">竞争性磋商需要的其他证明文件及材料（若有）</w:t>
      </w:r>
      <w:r/>
    </w:p>
    <w:p>
      <w:pPr>
        <w:spacing w:line="240" w:lineRule="atLeast"/>
        <w:rPr>
          <w:rFonts w:asciiTheme="minorEastAsia" w:hAnsiTheme="minorEastAsia" w:eastAsiaTheme="minorEastAsia" w:cstheme="minorEastAsia"/>
          <w:b/>
          <w:color w:val="000000" w:themeColor="text1"/>
          <w:highlight w:val="none"/>
        </w:rPr>
      </w:pPr>
      <w:r>
        <w:rPr>
          <w:rFonts w:asciiTheme="minorEastAsia" w:hAnsiTheme="minorEastAsia" w:eastAsiaTheme="minorEastAsia" w:cstheme="minorEastAsia"/>
          <w:b/>
          <w:color w:val="000000" w:themeColor="text1"/>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360" w:lineRule="auto"/>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br w:type="page" w:clear="all"/>
      </w:r>
      <w:r>
        <w:rPr>
          <w:rFonts w:hint="eastAsia" w:asciiTheme="minorEastAsia" w:hAnsiTheme="minorEastAsia" w:eastAsiaTheme="minorEastAsia" w:cstheme="minorEastAsia"/>
          <w:b/>
          <w:color w:val="000000" w:themeColor="text1"/>
          <w:sz w:val="24"/>
          <w:szCs w:val="24"/>
          <w:highlight w:val="none"/>
        </w:rPr>
        <w:t xml:space="preserve">附件一、中小企业声明函格式</w:t>
      </w:r>
      <w:r/>
    </w:p>
    <w:p>
      <w:pPr>
        <w:jc w:val="center"/>
        <w:spacing w:line="360" w:lineRule="auto"/>
        <w:rPr>
          <w:b/>
          <w:color w:val="000000" w:themeColor="text1"/>
          <w:highlight w:val="none"/>
        </w:rPr>
      </w:pPr>
      <w:r>
        <w:rPr>
          <w:rFonts w:hint="eastAsia" w:ascii="黑体" w:eastAsia="黑体"/>
          <w:color w:val="000000" w:themeColor="text1"/>
          <w:sz w:val="36"/>
          <w:szCs w:val="36"/>
          <w:highlight w:val="none"/>
        </w:rPr>
        <w:t xml:space="preserve">中小企业声明函（服务）</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本公司（联合体）郑重声明，根据《政府采购促进中小企业发展管理办法》（财库﹝2020﹞46 号）的规定，本公司（联合体）参加 </w:t>
      </w:r>
      <w:r>
        <w:rPr>
          <w:rFonts w:hint="eastAsia" w:ascii="宋体" w:hAnsi="宋体"/>
          <w:color w:val="000000" w:themeColor="text1"/>
          <w:sz w:val="24"/>
          <w:szCs w:val="24"/>
          <w:highlight w:val="none"/>
          <w:u w:val="single"/>
        </w:rPr>
        <w:t xml:space="preserve">（单位名称）</w:t>
      </w:r>
      <w:r>
        <w:rPr>
          <w:rFonts w:hint="eastAsia" w:ascii="宋体" w:hAnsi="宋体"/>
          <w:color w:val="000000" w:themeColor="text1"/>
          <w:sz w:val="24"/>
          <w:szCs w:val="24"/>
          <w:highlight w:val="none"/>
        </w:rPr>
        <w:t xml:space="preserve"> 的 </w:t>
      </w:r>
      <w:r>
        <w:rPr>
          <w:rFonts w:hint="eastAsia" w:ascii="宋体" w:hAnsi="宋体"/>
          <w:color w:val="000000" w:themeColor="text1"/>
          <w:sz w:val="24"/>
          <w:szCs w:val="24"/>
          <w:highlight w:val="none"/>
          <w:u w:val="single"/>
        </w:rPr>
        <w:t xml:space="preserve">（项目名称） </w:t>
      </w:r>
      <w:r>
        <w:rPr>
          <w:rFonts w:hint="eastAsia" w:ascii="宋体" w:hAnsi="宋体"/>
          <w:color w:val="000000" w:themeColor="text1"/>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u w:val="single"/>
        </w:rPr>
        <w:t xml:space="preserve"> （标的名称） </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（采购文件中明确的所属行业） </w:t>
      </w:r>
      <w:r>
        <w:rPr>
          <w:rFonts w:hint="eastAsia" w:ascii="宋体" w:hAnsi="宋体"/>
          <w:color w:val="000000" w:themeColor="text1"/>
          <w:sz w:val="24"/>
          <w:szCs w:val="24"/>
          <w:highlight w:val="none"/>
        </w:rPr>
        <w:t xml:space="preserve">；承建（承接）企业为 </w:t>
      </w:r>
      <w:r>
        <w:rPr>
          <w:rFonts w:hint="eastAsia" w:ascii="宋体" w:hAnsi="宋体"/>
          <w:color w:val="000000" w:themeColor="text1"/>
          <w:sz w:val="24"/>
          <w:szCs w:val="24"/>
          <w:highlight w:val="none"/>
          <w:u w:val="single"/>
        </w:rPr>
        <w:t xml:space="preserve">（企业名称） </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 ，属于</w:t>
      </w:r>
      <w:r>
        <w:rPr>
          <w:rFonts w:hint="eastAsia" w:ascii="宋体" w:hAnsi="宋体"/>
          <w:color w:val="000000" w:themeColor="text1"/>
          <w:sz w:val="24"/>
          <w:szCs w:val="24"/>
          <w:highlight w:val="none"/>
          <w:u w:val="single"/>
        </w:rPr>
        <w:t xml:space="preserve"> （中型企业、小型企业、微型企业） </w:t>
      </w:r>
      <w:r>
        <w:rPr>
          <w:rFonts w:hint="eastAsia" w:ascii="宋体" w:hAnsi="宋体"/>
          <w:color w:val="000000" w:themeColor="text1"/>
          <w:sz w:val="24"/>
          <w:szCs w:val="24"/>
          <w:highlight w:val="none"/>
        </w:rPr>
        <w:t xml:space="preserve">；</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u w:val="single"/>
        </w:rPr>
        <w:t xml:space="preserve"> （标的名称） </w:t>
      </w:r>
      <w:r>
        <w:rPr>
          <w:rFonts w:hint="eastAsia" w:ascii="宋体" w:hAnsi="宋体"/>
          <w:color w:val="000000" w:themeColor="text1"/>
          <w:sz w:val="24"/>
          <w:szCs w:val="24"/>
          <w:highlight w:val="none"/>
        </w:rPr>
        <w:t xml:space="preserve">，属于</w:t>
      </w:r>
      <w:r>
        <w:rPr>
          <w:rFonts w:hint="eastAsia" w:ascii="宋体" w:hAnsi="宋体"/>
          <w:color w:val="000000" w:themeColor="text1"/>
          <w:sz w:val="24"/>
          <w:szCs w:val="24"/>
          <w:highlight w:val="none"/>
          <w:u w:val="single"/>
        </w:rPr>
        <w:t xml:space="preserve"> （采购文件中明确的所属行业） </w:t>
      </w:r>
      <w:r>
        <w:rPr>
          <w:rFonts w:hint="eastAsia" w:ascii="宋体" w:hAnsi="宋体"/>
          <w:color w:val="000000" w:themeColor="text1"/>
          <w:sz w:val="24"/>
          <w:szCs w:val="24"/>
          <w:highlight w:val="none"/>
        </w:rPr>
        <w:t xml:space="preserve">；承建（承接）企业为</w:t>
      </w:r>
      <w:r>
        <w:rPr>
          <w:rFonts w:hint="eastAsia" w:ascii="宋体" w:hAnsi="宋体"/>
          <w:color w:val="000000" w:themeColor="text1"/>
          <w:sz w:val="24"/>
          <w:szCs w:val="24"/>
          <w:highlight w:val="none"/>
          <w:u w:val="single"/>
        </w:rPr>
        <w:t xml:space="preserve"> （企业名称） </w:t>
      </w:r>
      <w:r>
        <w:rPr>
          <w:rFonts w:hint="eastAsia" w:ascii="宋体" w:hAnsi="宋体"/>
          <w:color w:val="000000" w:themeColor="text1"/>
          <w:sz w:val="24"/>
          <w:szCs w:val="24"/>
          <w:highlight w:val="none"/>
        </w:rPr>
        <w:t xml:space="preserve">，从业人员</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人，营业收入为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万元，资产总额为</w:t>
      </w: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万元，属于</w:t>
      </w:r>
      <w:r>
        <w:rPr>
          <w:rFonts w:hint="eastAsia" w:ascii="宋体" w:hAnsi="宋体"/>
          <w:color w:val="000000" w:themeColor="text1"/>
          <w:sz w:val="24"/>
          <w:szCs w:val="24"/>
          <w:highlight w:val="none"/>
          <w:u w:val="single"/>
        </w:rPr>
        <w:t xml:space="preserve"> （中型企业、小型企业、微型企业） </w:t>
      </w:r>
      <w:r>
        <w:rPr>
          <w:rFonts w:hint="eastAsia" w:ascii="宋体" w:hAnsi="宋体"/>
          <w:color w:val="000000" w:themeColor="text1"/>
          <w:sz w:val="24"/>
          <w:szCs w:val="24"/>
          <w:highlight w:val="none"/>
        </w:rPr>
        <w:t xml:space="preserve">；</w:t>
      </w: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p>
    <w:p>
      <w:pPr>
        <w:ind w:right="630"/>
        <w:jc w:val="righ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企业名称（盖章）：</w:t>
      </w:r>
      <w:r/>
    </w:p>
    <w:p>
      <w:pPr>
        <w:ind w:right="840"/>
        <w:jc w:val="center"/>
        <w:spacing w:line="360" w:lineRule="auto"/>
        <w:rPr>
          <w:rFonts w:ascii="黑体" w:eastAsia="黑体"/>
          <w:color w:val="000000" w:themeColor="text1"/>
          <w:sz w:val="24"/>
          <w:szCs w:val="24"/>
          <w:highlight w:val="none"/>
        </w:rPr>
      </w:pPr>
      <w:r>
        <w:rPr>
          <w:rFonts w:hint="eastAsia" w:ascii="宋体" w:hAnsi="宋体"/>
          <w:color w:val="000000" w:themeColor="text1"/>
          <w:sz w:val="24"/>
          <w:szCs w:val="24"/>
          <w:highlight w:val="none"/>
        </w:rPr>
        <w:t xml:space="preserve">                                             日 期：</w:t>
      </w:r>
      <w:r/>
    </w:p>
    <w:p>
      <w:pPr>
        <w:spacing w:line="360" w:lineRule="auto"/>
        <w:rPr>
          <w:rFonts w:ascii="宋体" w:hAnsi="宋体"/>
          <w:color w:val="000000" w:themeColor="text1"/>
          <w:sz w:val="24"/>
          <w:szCs w:val="24"/>
          <w:highlight w:val="none"/>
          <w:vertAlign w:val="superscript"/>
        </w:rPr>
      </w:pPr>
      <w:r>
        <w:rPr>
          <w:rFonts w:ascii="宋体" w:hAnsi="宋体"/>
          <w:color w:val="000000" w:themeColor="text1"/>
          <w:sz w:val="24"/>
          <w:szCs w:val="24"/>
          <w:highlight w:val="none"/>
          <w:vertAlign w:val="superscript"/>
        </w:rPr>
      </w:r>
      <w:r/>
    </w:p>
    <w:p>
      <w:pP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从业人员、营业收入、资产总额填报上一年度数据，无上一年度数据的新成立企业可不填报。</w:t>
      </w:r>
      <w:r/>
    </w:p>
    <w:p>
      <w:pPr>
        <w:spacing w:line="360" w:lineRule="auto"/>
        <w:rPr>
          <w:rFonts w:asciiTheme="minorEastAsia" w:hAnsiTheme="minorEastAsia" w:eastAsiaTheme="minorEastAsia" w:cstheme="minorEastAsia"/>
          <w:b/>
          <w:color w:val="000000" w:themeColor="text1"/>
          <w:sz w:val="24"/>
          <w:szCs w:val="24"/>
          <w:highlight w:val="none"/>
        </w:rPr>
      </w:pPr>
      <w:r>
        <w:rPr>
          <w:rFonts w:hint="eastAsia"/>
          <w:b/>
          <w:color w:val="000000" w:themeColor="text1"/>
          <w:sz w:val="24"/>
          <w:szCs w:val="24"/>
          <w:highlight w:val="none"/>
        </w:rPr>
        <w:t xml:space="preserve">注：</w:t>
      </w:r>
      <w:r>
        <w:rPr>
          <w:rFonts w:hint="eastAsia"/>
          <w:b/>
          <w:color w:val="000000" w:themeColor="text1"/>
          <w:sz w:val="24"/>
          <w:highlight w:val="none"/>
        </w:rPr>
        <w:t xml:space="preserve">投标人未按上述要求提供声明函的，价格将不做相应扣除</w:t>
      </w:r>
      <w:r>
        <w:rPr>
          <w:rFonts w:hint="eastAsia" w:asciiTheme="minorEastAsia" w:hAnsiTheme="minorEastAsia" w:eastAsiaTheme="minorEastAsia" w:cstheme="minorEastAsia"/>
          <w:b/>
          <w:color w:val="000000" w:themeColor="text1"/>
          <w:sz w:val="24"/>
          <w:szCs w:val="24"/>
          <w:highlight w:val="none"/>
        </w:rPr>
        <w:t xml:space="preserve">，企业划型标准请对照《关于印发中小企业划型标准规定的通知》（工信部联企业〔2011〕300号），采购标的对应的中小企业划分标准所属行业为</w:t>
      </w:r>
      <w:r>
        <w:rPr>
          <w:rFonts w:hint="eastAsia" w:asciiTheme="minorEastAsia" w:hAnsiTheme="minorEastAsia" w:eastAsiaTheme="minorEastAsia" w:cstheme="minorEastAsia"/>
          <w:b/>
          <w:color w:val="000000" w:themeColor="text1"/>
          <w:sz w:val="24"/>
          <w:szCs w:val="24"/>
          <w:highlight w:val="none"/>
          <w:u w:val="single"/>
        </w:rPr>
        <w:t xml:space="preserve">其他未列明行业</w:t>
      </w:r>
      <w:r>
        <w:rPr>
          <w:rFonts w:hint="eastAsia" w:asciiTheme="minorEastAsia" w:hAnsiTheme="minorEastAsia" w:eastAsiaTheme="minorEastAsia" w:cstheme="minorEastAsia"/>
          <w:b/>
          <w:color w:val="000000" w:themeColor="text1"/>
          <w:sz w:val="24"/>
          <w:szCs w:val="24"/>
          <w:highlight w:val="none"/>
        </w:rPr>
        <w:t xml:space="preserve">。</w:t>
      </w:r>
      <w:r/>
    </w:p>
    <w:p>
      <w:pPr>
        <w:spacing w:line="360" w:lineRule="auto"/>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br w:type="page" w:clear="all"/>
      </w:r>
      <w:r>
        <w:rPr>
          <w:rFonts w:hint="eastAsia" w:asciiTheme="minorEastAsia" w:hAnsiTheme="minorEastAsia" w:eastAsiaTheme="minorEastAsia" w:cstheme="minorEastAsia"/>
          <w:b/>
          <w:color w:val="000000" w:themeColor="text1"/>
          <w:sz w:val="24"/>
          <w:szCs w:val="24"/>
          <w:highlight w:val="none"/>
        </w:rPr>
        <w:t xml:space="preserve">附件二、残疾人福利性单位声明函格式（若有）</w:t>
      </w:r>
      <w:r/>
    </w:p>
    <w:p>
      <w:pPr>
        <w:jc w:val="center"/>
        <w:spacing w:line="360" w:lineRule="auto"/>
        <w:rPr>
          <w:rFonts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 w:val="36"/>
          <w:szCs w:val="36"/>
          <w:highlight w:val="none"/>
        </w:rPr>
        <w:t xml:space="preserve">残疾人福利性单位声明函</w:t>
      </w:r>
      <w:r/>
    </w:p>
    <w:p>
      <w:pPr>
        <w:pStyle w:val="796"/>
        <w:ind w:firstLine="624"/>
        <w:spacing w:before="63" w:beforeAutospacing="0" w:after="63" w:afterAutospacing="0" w:line="480" w:lineRule="atLeast"/>
        <w:shd w:val="clear" w:color="auto" w:fill="ffffff"/>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6"/>
        <w:ind w:firstLine="624"/>
        <w:spacing w:before="63" w:beforeAutospacing="0" w:after="63" w:afterAutospacing="0" w:line="480" w:lineRule="atLeast"/>
        <w:shd w:val="clear" w:color="auto" w:fill="ffffff"/>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本单位对上述声明的真实性负责。如有虚假，将依法承担相应责任。</w:t>
      </w:r>
      <w:r/>
    </w:p>
    <w:p>
      <w:pPr>
        <w:pStyle w:val="796"/>
        <w:ind w:firstLine="624"/>
        <w:spacing w:before="63" w:beforeAutospacing="0" w:after="63" w:afterAutospacing="0" w:line="480" w:lineRule="atLeast"/>
        <w:shd w:val="clear" w:color="auto" w:fill="ffffff"/>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 </w:t>
      </w:r>
      <w:r/>
    </w:p>
    <w:p>
      <w:pPr>
        <w:pStyle w:val="796"/>
        <w:ind w:firstLine="624"/>
        <w:spacing w:before="63" w:beforeAutospacing="0" w:after="63" w:afterAutospacing="0" w:line="480" w:lineRule="atLeast"/>
        <w:shd w:val="clear" w:color="auto" w:fill="ffffff"/>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 </w:t>
      </w:r>
      <w:r/>
    </w:p>
    <w:p>
      <w:pPr>
        <w:pStyle w:val="796"/>
        <w:ind w:firstLine="624"/>
        <w:spacing w:before="63" w:beforeAutospacing="0" w:after="63" w:afterAutospacing="0" w:line="480" w:lineRule="atLeast"/>
        <w:shd w:val="clear" w:color="auto" w:fill="ffffff"/>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               单位名称（盖章）：</w:t>
      </w:r>
      <w:r/>
    </w:p>
    <w:p>
      <w:pPr>
        <w:pStyle w:val="796"/>
        <w:ind w:firstLine="624"/>
        <w:spacing w:before="63" w:beforeAutospacing="0" w:after="63" w:afterAutospacing="0" w:line="480" w:lineRule="atLeast"/>
        <w:shd w:val="clear" w:color="auto" w:fill="ffffff"/>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                         日  期：</w:t>
      </w:r>
      <w:r/>
    </w:p>
    <w:p>
      <w:pPr>
        <w:spacing w:line="360" w:lineRule="auto"/>
        <w:rPr>
          <w:rFonts w:asciiTheme="minorEastAsia" w:hAnsiTheme="minorEastAsia" w:eastAsiaTheme="minorEastAsia" w:cstheme="minorEastAsia"/>
          <w:color w:val="000000" w:themeColor="text1"/>
          <w:sz w:val="24"/>
          <w:szCs w:val="24"/>
          <w:highlight w:val="none"/>
        </w:rPr>
      </w:pPr>
      <w:r>
        <w:rPr>
          <w:rFonts w:asciiTheme="minorEastAsia" w:hAnsiTheme="minorEastAsia" w:eastAsiaTheme="minorEastAsia" w:cstheme="minorEastAsia"/>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br w:type="page" w:clear="all"/>
      </w:r>
      <w:r>
        <w:rPr>
          <w:rFonts w:hint="eastAsia" w:asciiTheme="minorEastAsia" w:hAnsiTheme="minorEastAsia" w:eastAsiaTheme="minorEastAsia" w:cstheme="minorEastAsia"/>
          <w:b/>
          <w:color w:val="000000" w:themeColor="text1"/>
          <w:sz w:val="24"/>
          <w:szCs w:val="24"/>
          <w:highlight w:val="none"/>
        </w:rPr>
        <w:t xml:space="preserve">附件三、南京市政府采购供应商信用记录表暨信用承诺书机构格式（须登录“信用南京”或“南京公共采购信息网”在线打印）</w:t>
      </w:r>
      <w:r/>
    </w:p>
    <w:p>
      <w:pPr>
        <w:jc w:val="center"/>
        <w:spacing w:line="360" w:lineRule="auto"/>
        <w:rPr>
          <w:rFonts w:asciiTheme="minorEastAsia" w:hAnsiTheme="minorEastAsia" w:eastAsiaTheme="minorEastAsia" w:cstheme="minorEastAsia"/>
          <w:color w:val="000000" w:themeColor="text1"/>
          <w:sz w:val="36"/>
          <w:szCs w:val="36"/>
          <w:highlight w:val="none"/>
        </w:rPr>
      </w:pPr>
      <w:r>
        <w:rPr>
          <w:rFonts w:asciiTheme="minorEastAsia" w:hAnsiTheme="minorEastAsia" w:eastAsiaTheme="minorEastAsia" w:cstheme="minorEastAsia"/>
          <w:color w:val="000000" w:themeColor="text1"/>
          <w:sz w:val="36"/>
          <w:szCs w:val="36"/>
          <w:highlight w:val="none"/>
        </w:rPr>
      </w:r>
      <w:r/>
    </w:p>
    <w:p>
      <w:pPr>
        <w:jc w:val="center"/>
        <w:spacing w:line="36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sz w:val="36"/>
          <w:szCs w:val="36"/>
          <w:highlight w:val="none"/>
        </w:rPr>
        <w:t xml:space="preserve">南京市政府采购供应商信用记录表暨信用承诺书</w:t>
      </w:r>
      <w:r/>
    </w:p>
    <w:p>
      <w:pPr>
        <w:ind w:firstLine="6615"/>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  年  月  日</w:t>
      </w:r>
      <w:r/>
    </w:p>
    <w:tbl>
      <w:tblPr>
        <w:tblStyle w:val="749"/>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567"/>
        </w:trPr>
        <w:tc>
          <w:tcPr>
            <w:tcW w:w="2130"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单位名称</w:t>
            </w:r>
            <w:r/>
          </w:p>
        </w:tc>
        <w:tc>
          <w:tcPr>
            <w:tcW w:w="2130"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tc>
        <w:tc>
          <w:tcPr>
            <w:tcW w:w="2131"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统一社会信用代码</w:t>
            </w:r>
            <w:r/>
          </w:p>
        </w:tc>
        <w:tc>
          <w:tcPr>
            <w:tcW w:w="2131" w:type="dxa"/>
            <w:textDirection w:val="lrTb"/>
            <w:noWrap w:val="false"/>
          </w:tcPr>
          <w:p>
            <w:pPr>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tc>
      </w:tr>
      <w:tr>
        <w:trPr>
          <w:trHeight w:val="567"/>
        </w:trPr>
        <w:tc>
          <w:tcPr>
            <w:tcW w:w="2130"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法定代表人</w:t>
            </w:r>
            <w:r/>
          </w:p>
        </w:tc>
        <w:tc>
          <w:tcPr>
            <w:tcW w:w="2130"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tc>
        <w:tc>
          <w:tcPr>
            <w:tcW w:w="2131"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联系人</w:t>
            </w:r>
            <w:r/>
          </w:p>
        </w:tc>
        <w:tc>
          <w:tcPr>
            <w:tcW w:w="2131" w:type="dxa"/>
            <w:textDirection w:val="lrTb"/>
            <w:noWrap w:val="false"/>
          </w:tcPr>
          <w:p>
            <w:pPr>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tc>
      </w:tr>
      <w:tr>
        <w:trPr>
          <w:trHeight w:val="567"/>
        </w:trPr>
        <w:tc>
          <w:tcPr>
            <w:tcW w:w="2130"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联系地址</w:t>
            </w:r>
            <w:r/>
          </w:p>
        </w:tc>
        <w:tc>
          <w:tcPr>
            <w:tcW w:w="2130"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tc>
        <w:tc>
          <w:tcPr>
            <w:tcW w:w="2131"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联系电话</w:t>
            </w:r>
            <w:r/>
          </w:p>
        </w:tc>
        <w:tc>
          <w:tcPr>
            <w:tcW w:w="2131" w:type="dxa"/>
            <w:textDirection w:val="lrTb"/>
            <w:noWrap w:val="false"/>
          </w:tcPr>
          <w:p>
            <w:pPr>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tc>
      </w:tr>
      <w:tr>
        <w:trPr>
          <w:trHeight w:val="1888"/>
        </w:trPr>
        <w:tc>
          <w:tcPr>
            <w:tcW w:w="2130"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诚信档案记录情况</w:t>
            </w:r>
            <w:r/>
          </w:p>
        </w:tc>
        <w:tc>
          <w:tcPr>
            <w:gridSpan w:val="3"/>
            <w:tcW w:w="6392" w:type="dxa"/>
            <w:textDirection w:val="lrTb"/>
            <w:noWrap w:val="false"/>
          </w:tcPr>
          <w:p>
            <w:pPr>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tc>
      </w:tr>
      <w:tr>
        <w:trPr>
          <w:trHeight w:val="7217"/>
        </w:trPr>
        <w:tc>
          <w:tcPr>
            <w:tcW w:w="2130" w:type="dxa"/>
            <w:vAlign w:val="center"/>
            <w:textDirection w:val="lrTb"/>
            <w:noWrap w:val="false"/>
          </w:tcPr>
          <w:p>
            <w:pPr>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信用承诺</w:t>
            </w:r>
            <w:r/>
          </w:p>
        </w:tc>
        <w:tc>
          <w:tcPr>
            <w:gridSpan w:val="3"/>
            <w:tcW w:w="6392" w:type="dxa"/>
            <w:textDirection w:val="lrTb"/>
            <w:noWrap w:val="false"/>
          </w:tcPr>
          <w:p>
            <w:pPr>
              <w:ind w:firstLine="420"/>
              <w:spacing w:line="360" w:lineRule="auto"/>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我公司自愿参加贵单位组织的本次采购活动，严格遵守《中华人民政府采购法》及相关</w:t>
            </w:r>
            <w:r>
              <w:rPr>
                <w:rFonts w:hint="eastAsia" w:asciiTheme="minorEastAsia" w:hAnsiTheme="minorEastAsia" w:eastAsiaTheme="minorEastAsia" w:cstheme="minorEastAsia"/>
                <w:color w:val="000000" w:themeColor="text1"/>
                <w:szCs w:val="22"/>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line="360" w:lineRule="auto"/>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p>
            <w:pPr>
              <w:spacing w:line="360" w:lineRule="auto"/>
              <w:rPr>
                <w:rFonts w:asciiTheme="minorEastAsia" w:hAnsiTheme="minorEastAsia" w:eastAsiaTheme="minorEastAsia" w:cstheme="minorEastAsia"/>
                <w:color w:val="000000" w:themeColor="text1"/>
                <w:szCs w:val="22"/>
                <w:highlight w:val="none"/>
              </w:rPr>
            </w:pPr>
            <w:r>
              <w:rPr>
                <w:rFonts w:asciiTheme="minorEastAsia" w:hAnsiTheme="minorEastAsia" w:eastAsiaTheme="minorEastAsia" w:cstheme="minorEastAsia"/>
                <w:color w:val="000000" w:themeColor="text1"/>
                <w:szCs w:val="22"/>
                <w:highlight w:val="none"/>
              </w:rPr>
            </w:r>
            <w:r/>
          </w:p>
          <w:p>
            <w:pPr>
              <w:ind w:right="420" w:firstLine="420"/>
              <w:jc w:val="right"/>
              <w:spacing w:line="360" w:lineRule="auto"/>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供应商名称（盖章）：</w:t>
            </w:r>
            <w:r/>
          </w:p>
          <w:p>
            <w:pPr>
              <w:ind w:right="420" w:firstLine="420"/>
              <w:jc w:val="right"/>
              <w:spacing w:line="360" w:lineRule="auto"/>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法定代表人（签字）：</w:t>
            </w:r>
            <w:r/>
          </w:p>
          <w:p>
            <w:pPr>
              <w:ind w:right="315" w:firstLine="420"/>
              <w:jc w:val="right"/>
              <w:spacing w:line="360" w:lineRule="auto"/>
              <w:rPr>
                <w:rFonts w:asciiTheme="minorEastAsia" w:hAnsiTheme="minorEastAsia" w:eastAsiaTheme="minorEastAsia" w:cstheme="minorEastAsia"/>
                <w:color w:val="000000" w:themeColor="text1"/>
                <w:szCs w:val="22"/>
                <w:highlight w:val="none"/>
              </w:rPr>
            </w:pPr>
            <w:r>
              <w:rPr>
                <w:rFonts w:hint="eastAsia" w:asciiTheme="minorEastAsia" w:hAnsiTheme="minorEastAsia" w:eastAsiaTheme="minorEastAsia" w:cstheme="minorEastAsia"/>
                <w:color w:val="000000" w:themeColor="text1"/>
                <w:szCs w:val="22"/>
                <w:highlight w:val="none"/>
              </w:rPr>
              <w:t xml:space="preserve">二0    年   月   日</w:t>
            </w:r>
            <w:r/>
          </w:p>
        </w:tc>
      </w:tr>
    </w:tbl>
    <w:p>
      <w:pPr>
        <w:spacing w:line="360" w:lineRule="auto"/>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highlight w:val="none"/>
        </w:rPr>
        <w:br w:type="page" w:clear="all"/>
      </w:r>
      <w:r>
        <w:rPr>
          <w:rFonts w:hint="eastAsia" w:asciiTheme="minorEastAsia" w:hAnsiTheme="minorEastAsia" w:eastAsiaTheme="minorEastAsia" w:cstheme="minorEastAsia"/>
          <w:b/>
          <w:color w:val="000000" w:themeColor="text1"/>
          <w:sz w:val="24"/>
          <w:szCs w:val="24"/>
          <w:highlight w:val="none"/>
        </w:rPr>
        <w:t xml:space="preserve">附件四、由信用承诺书替代的证明材料</w:t>
      </w:r>
      <w:r/>
    </w:p>
    <w:p>
      <w:pP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（1）符合国家相关规定的财务状况报告；</w:t>
      </w:r>
      <w:r/>
    </w:p>
    <w:p>
      <w:pP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（2）依法缴纳税收的证明材料；</w:t>
      </w:r>
      <w:r/>
    </w:p>
    <w:p>
      <w:pP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（3）依法缴纳社会保障资金的证明材料；</w:t>
      </w:r>
      <w:r/>
    </w:p>
    <w:p>
      <w:pP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（4）具备履行政府采购合同所必需的设备和专业技术能力的证明材料；</w:t>
      </w:r>
      <w:r/>
    </w:p>
    <w:p>
      <w:pP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（5）参加政府采购活动前三年内在经营活动中没有重大违法记录的证明材料；</w:t>
      </w:r>
      <w:r/>
    </w:p>
    <w:p>
      <w:pP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w:t>
      </w:r>
      <w:r>
        <w:rPr>
          <w:rFonts w:hint="eastAsia" w:asciiTheme="minorEastAsia" w:hAnsiTheme="minorEastAsia" w:eastAsiaTheme="minorEastAsia" w:cstheme="minorEastAsia"/>
          <w:color w:val="000000" w:themeColor="text1"/>
          <w:sz w:val="24"/>
          <w:highlight w:val="none"/>
          <w:lang w:val="zh-CN"/>
        </w:rPr>
        <w:t xml:space="preserve">未被列入失信被执行人、重大税收违法失信主体、政府采购严重违法失信行为记录名单的证明材料。</w:t>
      </w:r>
      <w:r/>
    </w:p>
    <w:p>
      <w:pPr>
        <w:spacing w:line="240" w:lineRule="atLeast"/>
        <w:widowControl/>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备注：1、中标后，成交供应商应按竞争性磋商文件要求将上述由信用承诺书替代的证明材料（一式三份并胶装）提交采购人或采购代理机构核验。经核验无误后，由采购人或采购代理机构发出</w:t>
      </w:r>
      <w:r>
        <w:rPr>
          <w:rFonts w:hint="eastAsia" w:asciiTheme="minorEastAsia" w:hAnsiTheme="minorEastAsia" w:eastAsiaTheme="minorEastAsia" w:cstheme="minorEastAsia"/>
          <w:b/>
          <w:color w:val="000000" w:themeColor="text1"/>
          <w:sz w:val="24"/>
          <w:highlight w:val="none"/>
          <w:lang w:val="zh-CN"/>
        </w:rPr>
        <w:t xml:space="preserve">成交</w:t>
      </w:r>
      <w:r>
        <w:rPr>
          <w:rFonts w:hint="eastAsia" w:asciiTheme="minorEastAsia" w:hAnsiTheme="minorEastAsia" w:eastAsiaTheme="minorEastAsia" w:cstheme="minorEastAsia"/>
          <w:b/>
          <w:color w:val="000000" w:themeColor="text1"/>
          <w:sz w:val="24"/>
          <w:highlight w:val="none"/>
        </w:rPr>
        <w:t xml:space="preserve">通知书。</w:t>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highlight w:val="none"/>
        </w:rPr>
        <w:t xml:space="preserve">2、不适用信用承诺的供应商在编制响应文件时仍须提供上述证明材料至目录四、资格证明文件中。</w:t>
      </w:r>
      <w:r/>
    </w:p>
    <w:p>
      <w:pPr>
        <w:jc w:val="left"/>
        <w:widowControl/>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br w:type="page" w:clear="all"/>
      </w:r>
      <w:r>
        <w:rPr>
          <w:rFonts w:hint="eastAsia" w:asciiTheme="minorEastAsia" w:hAnsiTheme="minorEastAsia" w:eastAsiaTheme="minorEastAsia" w:cstheme="minorEastAsia"/>
          <w:b/>
          <w:color w:val="000000" w:themeColor="text1"/>
          <w:sz w:val="24"/>
          <w:szCs w:val="24"/>
          <w:highlight w:val="none"/>
        </w:rPr>
        <w:t xml:space="preserve">格式1：</w:t>
      </w:r>
      <w:r>
        <w:rPr>
          <w:rFonts w:hint="eastAsia" w:asciiTheme="minorEastAsia" w:hAnsiTheme="minorEastAsia" w:eastAsiaTheme="minorEastAsia" w:cstheme="minorEastAsia"/>
          <w:color w:val="000000" w:themeColor="text1"/>
          <w:sz w:val="24"/>
          <w:szCs w:val="24"/>
          <w:highlight w:val="none"/>
        </w:rPr>
        <w:t xml:space="preserve"> </w:t>
      </w:r>
      <w:r>
        <w:rPr>
          <w:rFonts w:hint="eastAsia" w:asciiTheme="minorEastAsia" w:hAnsiTheme="minorEastAsia" w:eastAsiaTheme="minorEastAsia" w:cstheme="minorEastAsia"/>
          <w:b/>
          <w:color w:val="000000" w:themeColor="text1"/>
          <w:sz w:val="24"/>
          <w:szCs w:val="24"/>
          <w:highlight w:val="none"/>
        </w:rPr>
        <w:t xml:space="preserve">具备履行合同所必需的设备和专业技术能力的声明格式</w:t>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w:t>
      </w:r>
      <w:r/>
    </w:p>
    <w:p>
      <w:pPr>
        <w:jc w:val="cente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36"/>
          <w:szCs w:val="36"/>
          <w:highlight w:val="none"/>
        </w:rPr>
        <w:t xml:space="preserve">具备履行合同所必需的设备和专业技术能力的声明</w:t>
      </w:r>
      <w:r/>
    </w:p>
    <w:p>
      <w:pPr>
        <w:spacing w:line="360" w:lineRule="auto"/>
        <w:rPr>
          <w:rFonts w:asciiTheme="minorEastAsia" w:hAnsiTheme="minorEastAsia" w:eastAsiaTheme="minorEastAsia" w:cstheme="minorEastAsia"/>
          <w:iCs/>
          <w:color w:val="000000" w:themeColor="text1"/>
          <w:sz w:val="24"/>
          <w:szCs w:val="24"/>
          <w:highlight w:val="none"/>
        </w:rPr>
      </w:pPr>
      <w:r>
        <w:rPr>
          <w:rFonts w:asciiTheme="minorEastAsia" w:hAnsiTheme="minorEastAsia" w:eastAsiaTheme="minorEastAsia" w:cstheme="minorEastAsia"/>
          <w:iCs/>
          <w:color w:val="000000" w:themeColor="text1"/>
          <w:sz w:val="24"/>
          <w:szCs w:val="24"/>
          <w:highlight w:val="none"/>
        </w:rPr>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南京市溧水区城乡建设局</w:t>
      </w:r>
      <w:r>
        <w:rPr>
          <w:rFonts w:hint="eastAsia" w:asciiTheme="minorEastAsia" w:hAnsiTheme="minorEastAsia" w:eastAsiaTheme="minorEastAsia" w:cstheme="minorEastAsia"/>
          <w:color w:val="000000" w:themeColor="text1"/>
          <w:sz w:val="24"/>
          <w:szCs w:val="24"/>
          <w:highlight w:val="none"/>
        </w:rPr>
        <w:t xml:space="preserve">：</w:t>
      </w:r>
      <w:r/>
    </w:p>
    <w:p>
      <w:pPr>
        <w:ind w:firstLine="492"/>
        <w:spacing w:line="46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我单位</w:t>
      </w:r>
      <w:r>
        <w:rPr>
          <w:rFonts w:hint="eastAsia" w:asciiTheme="minorEastAsia" w:hAnsiTheme="minorEastAsia" w:eastAsiaTheme="minorEastAsia" w:cstheme="minorEastAsia"/>
          <w:bCs/>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主要设备有：</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p>
    <w:p>
      <w:pPr>
        <w:ind w:firstLine="492"/>
        <w:spacing w:line="460" w:lineRule="exact"/>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主要专业技术能力有：</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w:t>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w:t>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声明人：（公章）</w:t>
      </w:r>
      <w:r/>
    </w:p>
    <w:p>
      <w:pPr>
        <w:spacing w:line="240" w:lineRule="atLeast"/>
        <w:widowControl/>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Cs/>
          <w:color w:val="000000" w:themeColor="text1"/>
          <w:sz w:val="24"/>
          <w:szCs w:val="24"/>
          <w:highlight w:val="none"/>
        </w:rPr>
        <w:t xml:space="preserve">                                           </w:t>
      </w:r>
      <w:r>
        <w:rPr>
          <w:rFonts w:hint="eastAsia" w:asciiTheme="minorEastAsia" w:hAnsiTheme="minorEastAsia" w:eastAsiaTheme="minorEastAsia" w:cstheme="minorEastAsia"/>
          <w:color w:val="000000" w:themeColor="text1"/>
          <w:sz w:val="24"/>
          <w:szCs w:val="24"/>
          <w:highlight w:val="none"/>
        </w:rPr>
        <w:t xml:space="preserve">日期：     年    月    日</w:t>
      </w:r>
      <w:r/>
    </w:p>
    <w:p>
      <w:pPr>
        <w:spacing w:line="360" w:lineRule="auto"/>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后附相关证明材料：</w:t>
      </w:r>
      <w:r/>
    </w:p>
    <w:p>
      <w:pPr>
        <w:spacing w:line="360" w:lineRule="auto"/>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 xml:space="preserve">格式2：</w:t>
      </w:r>
      <w:r>
        <w:rPr>
          <w:rFonts w:hint="eastAsia" w:asciiTheme="minorEastAsia" w:hAnsiTheme="minorEastAsia" w:eastAsiaTheme="minorEastAsia" w:cstheme="minorEastAsia"/>
          <w:color w:val="000000" w:themeColor="text1"/>
          <w:sz w:val="24"/>
          <w:szCs w:val="24"/>
          <w:highlight w:val="none"/>
        </w:rPr>
        <w:t xml:space="preserve"> </w:t>
      </w:r>
      <w:r>
        <w:rPr>
          <w:rFonts w:hint="eastAsia" w:asciiTheme="minorEastAsia" w:hAnsiTheme="minorEastAsia" w:eastAsiaTheme="minorEastAsia" w:cstheme="minorEastAsia"/>
          <w:b/>
          <w:color w:val="000000" w:themeColor="text1"/>
          <w:sz w:val="24"/>
          <w:szCs w:val="24"/>
          <w:highlight w:val="none"/>
        </w:rPr>
        <w:t xml:space="preserve">无重大违法记录声明格式</w:t>
      </w:r>
      <w:r/>
    </w:p>
    <w:p>
      <w:pPr>
        <w:spacing w:line="240" w:lineRule="atLeast"/>
        <w:widowControl/>
        <w:rPr>
          <w:rFonts w:asciiTheme="minorEastAsia" w:hAnsiTheme="minorEastAsia" w:eastAsiaTheme="minorEastAsia" w:cstheme="minorEastAsia"/>
          <w:b/>
          <w:color w:val="000000" w:themeColor="text1"/>
          <w:sz w:val="24"/>
          <w:szCs w:val="24"/>
          <w:highlight w:val="none"/>
        </w:rPr>
      </w:pPr>
      <w:r>
        <w:rPr>
          <w:rFonts w:asciiTheme="minorEastAsia" w:hAnsiTheme="minorEastAsia" w:eastAsiaTheme="minorEastAsia" w:cstheme="minorEastAsia"/>
          <w:b/>
          <w:color w:val="000000" w:themeColor="text1"/>
          <w:sz w:val="24"/>
          <w:szCs w:val="24"/>
          <w:highlight w:val="none"/>
        </w:rPr>
      </w:r>
      <w:r/>
    </w:p>
    <w:p>
      <w:pPr>
        <w:jc w:val="center"/>
        <w:spacing w:line="360" w:lineRule="auto"/>
        <w:rPr>
          <w:rFonts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color w:val="000000" w:themeColor="text1"/>
          <w:sz w:val="36"/>
          <w:szCs w:val="36"/>
          <w:highlight w:val="none"/>
        </w:rPr>
        <w:t xml:space="preserve">无重大违法记录声明</w:t>
      </w:r>
      <w:r/>
    </w:p>
    <w:p>
      <w:pPr>
        <w:spacing w:line="360" w:lineRule="auto"/>
        <w:rPr>
          <w:rFonts w:asciiTheme="minorEastAsia" w:hAnsiTheme="minorEastAsia" w:eastAsiaTheme="minorEastAsia" w:cstheme="minorEastAsia"/>
          <w:color w:val="000000" w:themeColor="text1"/>
          <w:sz w:val="24"/>
          <w:szCs w:val="24"/>
          <w:highlight w:val="none"/>
        </w:rPr>
      </w:pPr>
      <w:r>
        <w:rPr>
          <w:rFonts w:asciiTheme="minorEastAsia" w:hAnsiTheme="minorEastAsia" w:eastAsiaTheme="minorEastAsia" w:cstheme="minorEastAsia"/>
          <w:color w:val="000000" w:themeColor="text1"/>
          <w:sz w:val="24"/>
          <w:szCs w:val="24"/>
          <w:highlight w:val="none"/>
        </w:rPr>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南京市溧水区城乡建设局</w:t>
      </w:r>
      <w:r>
        <w:rPr>
          <w:rFonts w:hint="eastAsia" w:asciiTheme="minorEastAsia" w:hAnsiTheme="minorEastAsia" w:eastAsiaTheme="minorEastAsia" w:cstheme="minorEastAsia"/>
          <w:color w:val="000000" w:themeColor="text1"/>
          <w:sz w:val="24"/>
          <w:szCs w:val="24"/>
          <w:highlight w:val="none"/>
        </w:rPr>
        <w:t xml:space="preserve">：</w:t>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我单位</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（供应商名称）郑重声明：</w:t>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参加政府采购活动前3年内在经营活动中</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（在下划线上如实填写：有或没有）重大违法记录。</w:t>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w:t>
      </w:r>
      <w:r/>
    </w:p>
    <w:p>
      <w:pPr>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声明人：（公章）</w:t>
      </w:r>
      <w:r/>
    </w:p>
    <w:p>
      <w:pPr>
        <w:spacing w:line="240" w:lineRule="atLeast"/>
        <w:widowControl/>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                                                年     月    日</w:t>
      </w:r>
      <w:r/>
    </w:p>
    <w:p>
      <w:pPr>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p>
    <w:sectPr>
      <w:headerReference w:type="default" r:id="rId11"/>
      <w:footerReference w:type="default" r:id="rId14"/>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Gothic">
    <w:panose1 w:val="020B0609070205080204"/>
  </w:font>
  <w:font w:name="Calibri Light">
    <w:panose1 w:val="020F0302020204030204"/>
  </w:font>
  <w:font w:name="Wingdings">
    <w:panose1 w:val="05000000000000000000"/>
  </w:font>
  <w:font w:name="华文楷体">
    <w:panose1 w:val="02010600040101010101"/>
  </w:font>
  <w:font w:name="knle">
    <w:panose1 w:val="020B0503020202020204"/>
  </w:font>
  <w:font w:name="仿宋">
    <w:panose1 w:val="02010609060101010101"/>
  </w:font>
  <w:font w:name="Segoe UI">
    <w:panose1 w:val="020B0502040204020203"/>
  </w:font>
  <w:font w:name="PMingLiU">
    <w:panose1 w:val="02020500000000000000"/>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HYDaHeiJ">
    <w:panose1 w:val="020B0503020202020204"/>
  </w:font>
  <w:font w:name="Arial">
    <w:panose1 w:val="020B0604020202020204"/>
  </w:font>
  <w:font w:name="monospace">
    <w:panose1 w:val="020B0503020202020204"/>
  </w:font>
  <w:font w:name="Helvetica">
    <w:panose1 w:val="020B0604020202020204"/>
  </w:font>
  <w:font w:name="Georgia">
    <w:panose1 w:val="02040502050405020303"/>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8"/>
                          </w:pPr>
                          <w:r>
                            <w:fldChar w:fldCharType="begin"/>
                          </w:r>
                          <w:r>
                            <w:instrText xml:space="preserve"> PAGE  \* MERGEFORMAT </w:instrText>
                          </w:r>
                          <w:r>
                            <w:fldChar w:fldCharType="separate"/>
                          </w:r>
                          <w:r>
                            <w:t xml:space="preserve">18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8"/>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8"/>
                            <w:jc w:val="center"/>
                          </w:pPr>
                          <w:r>
                            <w:fldChar w:fldCharType="begin"/>
                          </w:r>
                          <w:r>
                            <w:instrText xml:space="preserve"> PAGE   \* MERGEFORMAT </w:instrText>
                          </w:r>
                          <w:r>
                            <w:fldChar w:fldCharType="separate"/>
                          </w:r>
                          <w:r>
                            <w:rPr>
                              <w:lang w:val="zh-CN"/>
                            </w:rPr>
                            <w:t xml:space="preserve">57</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jc w:val="center"/>
                    </w:pPr>
                    <w:r>
                      <w:fldChar w:fldCharType="begin"/>
                    </w:r>
                    <w:r>
                      <w:instrText xml:space="preserve"> PAGE   \* MERGEFORMAT </w:instrText>
                    </w:r>
                    <w:r>
                      <w:fldChar w:fldCharType="separate"/>
                    </w:r>
                    <w:r>
                      <w:rPr>
                        <w:lang w:val="zh-CN"/>
                      </w:rPr>
                      <w:t xml:space="preserve">57</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rPr>
        <w:b/>
        <w:i/>
      </w:rPr>
    </w:pPr>
    <w:r>
      <w:rPr>
        <w:b/>
        <w: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right"/>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44" w:hanging="324"/>
      </w:pPr>
      <w:rPr>
        <w:rFonts w:hint="default" w:cs="宋体"/>
        <w:color w:val="000000"/>
      </w:rPr>
    </w:lvl>
    <w:lvl w:ilvl="1">
      <w:start w:val="1"/>
      <w:numFmt w:val="lowerLetter"/>
      <w:isLgl w:val="false"/>
      <w:suff w:val="tab"/>
      <w:lvlText w:val="%2)"/>
      <w:lvlJc w:val="left"/>
      <w:pPr>
        <w:ind w:left="1260" w:hanging="420"/>
      </w:pPr>
      <w:rPr>
        <w:rFonts w:cs="Times New Roman"/>
      </w:rPr>
    </w:lvl>
    <w:lvl w:ilvl="2">
      <w:start w:val="1"/>
      <w:numFmt w:val="lowerRoman"/>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1">
    <w:multiLevelType w:val="hybridMultilevel"/>
    <w:lvl w:ilvl="0">
      <w:start w:val="1"/>
      <w:numFmt w:val="japaneseCounting"/>
      <w:isLgl w:val="false"/>
      <w:suff w:val="tab"/>
      <w:lvlText w:val="%1、"/>
      <w:lvlJc w:val="left"/>
      <w:pPr>
        <w:ind w:left="2280" w:hanging="720"/>
        <w:tabs>
          <w:tab w:val="left" w:pos="2280" w:leader="none"/>
        </w:tabs>
      </w:pPr>
      <w:rPr>
        <w:rFonts w:hint="eastAsia" w:cs="Times New Roman"/>
      </w:rPr>
    </w:lvl>
    <w:lvl w:ilvl="1">
      <w:start w:val="1"/>
      <w:numFmt w:val="lowerLetter"/>
      <w:isLgl w:val="false"/>
      <w:suff w:val="tab"/>
      <w:lvlText w:val="%2)"/>
      <w:lvlJc w:val="left"/>
      <w:pPr>
        <w:ind w:left="2400" w:hanging="420"/>
        <w:tabs>
          <w:tab w:val="left" w:pos="2400" w:leader="none"/>
        </w:tabs>
      </w:pPr>
      <w:rPr>
        <w:rFonts w:cs="Times New Roman"/>
      </w:rPr>
    </w:lvl>
    <w:lvl w:ilvl="2">
      <w:start w:val="1"/>
      <w:numFmt w:val="lowerRoman"/>
      <w:isLgl w:val="false"/>
      <w:suff w:val="tab"/>
      <w:lvlText w:val="%3."/>
      <w:lvlJc w:val="right"/>
      <w:pPr>
        <w:ind w:left="2820" w:hanging="420"/>
        <w:tabs>
          <w:tab w:val="left" w:pos="2820" w:leader="none"/>
        </w:tabs>
      </w:pPr>
      <w:rPr>
        <w:rFonts w:cs="Times New Roman"/>
      </w:rPr>
    </w:lvl>
    <w:lvl w:ilvl="3">
      <w:start w:val="1"/>
      <w:numFmt w:val="decimal"/>
      <w:isLgl w:val="false"/>
      <w:suff w:val="tab"/>
      <w:lvlText w:val="%4."/>
      <w:lvlJc w:val="left"/>
      <w:pPr>
        <w:ind w:left="3240" w:hanging="420"/>
        <w:tabs>
          <w:tab w:val="left" w:pos="3240" w:leader="none"/>
        </w:tabs>
      </w:pPr>
      <w:rPr>
        <w:rFonts w:cs="Times New Roman"/>
      </w:rPr>
    </w:lvl>
    <w:lvl w:ilvl="4">
      <w:start w:val="1"/>
      <w:numFmt w:val="lowerLetter"/>
      <w:isLgl w:val="false"/>
      <w:suff w:val="tab"/>
      <w:lvlText w:val="%5)"/>
      <w:lvlJc w:val="left"/>
      <w:pPr>
        <w:ind w:left="3660" w:hanging="420"/>
        <w:tabs>
          <w:tab w:val="left" w:pos="3660" w:leader="none"/>
        </w:tabs>
      </w:pPr>
      <w:rPr>
        <w:rFonts w:cs="Times New Roman"/>
      </w:rPr>
    </w:lvl>
    <w:lvl w:ilvl="5">
      <w:start w:val="1"/>
      <w:numFmt w:val="lowerRoman"/>
      <w:isLgl w:val="false"/>
      <w:suff w:val="tab"/>
      <w:lvlText w:val="%6."/>
      <w:lvlJc w:val="right"/>
      <w:pPr>
        <w:ind w:left="4080" w:hanging="420"/>
        <w:tabs>
          <w:tab w:val="left" w:pos="4080" w:leader="none"/>
        </w:tabs>
      </w:pPr>
      <w:rPr>
        <w:rFonts w:cs="Times New Roman"/>
      </w:rPr>
    </w:lvl>
    <w:lvl w:ilvl="6">
      <w:start w:val="1"/>
      <w:numFmt w:val="decimal"/>
      <w:isLgl w:val="false"/>
      <w:suff w:val="tab"/>
      <w:lvlText w:val="%7."/>
      <w:lvlJc w:val="left"/>
      <w:pPr>
        <w:ind w:left="4500" w:hanging="420"/>
        <w:tabs>
          <w:tab w:val="left" w:pos="4500" w:leader="none"/>
        </w:tabs>
      </w:pPr>
      <w:rPr>
        <w:rFonts w:cs="Times New Roman"/>
      </w:rPr>
    </w:lvl>
    <w:lvl w:ilvl="7">
      <w:start w:val="1"/>
      <w:numFmt w:val="lowerLetter"/>
      <w:isLgl w:val="false"/>
      <w:suff w:val="tab"/>
      <w:lvlText w:val="%8)"/>
      <w:lvlJc w:val="left"/>
      <w:pPr>
        <w:ind w:left="4920" w:hanging="420"/>
        <w:tabs>
          <w:tab w:val="left" w:pos="4920" w:leader="none"/>
        </w:tabs>
      </w:pPr>
      <w:rPr>
        <w:rFonts w:cs="Times New Roman"/>
      </w:rPr>
    </w:lvl>
    <w:lvl w:ilvl="8">
      <w:start w:val="1"/>
      <w:numFmt w:val="lowerRoman"/>
      <w:isLgl w:val="false"/>
      <w:suff w:val="tab"/>
      <w:lvlText w:val="%9."/>
      <w:lvlJc w:val="right"/>
      <w:pPr>
        <w:ind w:left="5340" w:hanging="420"/>
        <w:tabs>
          <w:tab w:val="left" w:pos="5340" w:leader="none"/>
        </w:tabs>
      </w:pPr>
      <w:rPr>
        <w:rFonts w:cs="Times New Roman"/>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39">
    <w:name w:val="Heading 1"/>
    <w:basedOn w:val="738"/>
    <w:next w:val="738"/>
    <w:link w:val="837"/>
    <w:uiPriority w:val="9"/>
    <w:qFormat/>
    <w:pPr>
      <w:jc w:val="left"/>
      <w:keepNext/>
      <w:tabs>
        <w:tab w:val="left" w:pos="1440" w:leader="none"/>
        <w:tab w:val="left" w:pos="5670" w:leader="none"/>
      </w:tabs>
      <w:outlineLvl w:val="0"/>
    </w:pPr>
    <w:rPr>
      <w:rFonts w:ascii="黑体" w:eastAsia="黑体"/>
      <w:b/>
      <w:sz w:val="24"/>
      <w:szCs w:val="28"/>
    </w:rPr>
  </w:style>
  <w:style w:type="paragraph" w:styleId="740">
    <w:name w:val="Heading 2"/>
    <w:basedOn w:val="738"/>
    <w:next w:val="738"/>
    <w:link w:val="838"/>
    <w:uiPriority w:val="0"/>
    <w:qFormat/>
    <w:pPr>
      <w:jc w:val="left"/>
      <w:keepLines/>
      <w:keepNext/>
      <w:spacing w:before="120" w:after="120"/>
      <w:outlineLvl w:val="1"/>
    </w:pPr>
    <w:rPr>
      <w:rFonts w:ascii="Arial" w:hAnsi="Arial" w:eastAsia="黑体"/>
      <w:b/>
      <w:bCs/>
      <w:sz w:val="32"/>
      <w:szCs w:val="32"/>
    </w:rPr>
  </w:style>
  <w:style w:type="paragraph" w:styleId="741">
    <w:name w:val="Heading 3"/>
    <w:basedOn w:val="738"/>
    <w:next w:val="738"/>
    <w:link w:val="839"/>
    <w:uiPriority w:val="0"/>
    <w:qFormat/>
    <w:pPr>
      <w:keepLines/>
      <w:keepNext/>
      <w:spacing w:line="390" w:lineRule="atLeast"/>
      <w:shd w:val="clear" w:color="auto" w:fill="ffffff"/>
      <w:outlineLvl w:val="2"/>
    </w:pPr>
    <w:rPr>
      <w:rFonts w:ascii="宋体" w:hAnsi="宋体"/>
      <w:b/>
      <w:szCs w:val="21"/>
    </w:rPr>
  </w:style>
  <w:style w:type="paragraph" w:styleId="742">
    <w:name w:val="Heading 4"/>
    <w:basedOn w:val="738"/>
    <w:next w:val="738"/>
    <w:link w:val="840"/>
    <w:uiPriority w:val="0"/>
    <w:qFormat/>
    <w:pPr>
      <w:keepLines/>
      <w:keepNext/>
      <w:spacing w:before="120" w:after="120"/>
      <w:outlineLvl w:val="3"/>
    </w:pPr>
    <w:rPr>
      <w:rFonts w:ascii="Arial" w:hAnsi="Arial" w:eastAsia="黑体"/>
      <w:b/>
      <w:sz w:val="28"/>
    </w:rPr>
  </w:style>
  <w:style w:type="paragraph" w:styleId="743">
    <w:name w:val="Heading 5"/>
    <w:basedOn w:val="738"/>
    <w:next w:val="750"/>
    <w:link w:val="841"/>
    <w:uiPriority w:val="0"/>
    <w:qFormat/>
    <w:pPr>
      <w:keepNext/>
      <w:outlineLvl w:val="4"/>
    </w:pPr>
    <w:rPr>
      <w:rFonts w:ascii="黑体" w:eastAsia="黑体"/>
      <w:b/>
      <w:color w:val="000000"/>
      <w:sz w:val="28"/>
    </w:rPr>
  </w:style>
  <w:style w:type="paragraph" w:styleId="744">
    <w:name w:val="Heading 6"/>
    <w:basedOn w:val="738"/>
    <w:next w:val="738"/>
    <w:link w:val="842"/>
    <w:uiPriority w:val="0"/>
    <w:qFormat/>
    <w:pPr>
      <w:keepLines/>
      <w:keepNext/>
      <w:spacing w:before="240" w:after="64" w:line="320" w:lineRule="auto"/>
      <w:outlineLvl w:val="5"/>
    </w:pPr>
    <w:rPr>
      <w:rFonts w:ascii="Arial" w:hAnsi="Arial" w:eastAsia="黑体"/>
      <w:b/>
      <w:bCs/>
      <w:sz w:val="24"/>
      <w:szCs w:val="24"/>
    </w:rPr>
  </w:style>
  <w:style w:type="paragraph" w:styleId="745">
    <w:name w:val="Heading 7"/>
    <w:basedOn w:val="738"/>
    <w:next w:val="738"/>
    <w:link w:val="843"/>
    <w:uiPriority w:val="0"/>
    <w:qFormat/>
    <w:pPr>
      <w:keepLines/>
      <w:keepNext/>
      <w:spacing w:before="240" w:after="64" w:line="320" w:lineRule="auto"/>
      <w:outlineLvl w:val="6"/>
    </w:pPr>
    <w:rPr>
      <w:b/>
      <w:bCs/>
      <w:sz w:val="24"/>
      <w:szCs w:val="24"/>
    </w:rPr>
  </w:style>
  <w:style w:type="paragraph" w:styleId="746">
    <w:name w:val="Heading 8"/>
    <w:basedOn w:val="738"/>
    <w:next w:val="738"/>
    <w:link w:val="844"/>
    <w:uiPriority w:val="0"/>
    <w:qFormat/>
    <w:pPr>
      <w:keepLines/>
      <w:keepNext/>
      <w:spacing w:before="240" w:after="64" w:line="320" w:lineRule="auto"/>
      <w:outlineLvl w:val="7"/>
    </w:pPr>
    <w:rPr>
      <w:rFonts w:ascii="Arial" w:hAnsi="Arial" w:eastAsia="黑体"/>
      <w:sz w:val="24"/>
      <w:szCs w:val="24"/>
    </w:rPr>
  </w:style>
  <w:style w:type="paragraph" w:styleId="747">
    <w:name w:val="Heading 9"/>
    <w:basedOn w:val="738"/>
    <w:next w:val="738"/>
    <w:link w:val="845"/>
    <w:uiPriority w:val="0"/>
    <w:qFormat/>
    <w:pPr>
      <w:keepLines/>
      <w:keepNext/>
      <w:spacing w:before="240" w:after="64" w:line="320" w:lineRule="auto"/>
      <w:outlineLvl w:val="8"/>
    </w:pPr>
    <w:rPr>
      <w:rFonts w:ascii="Arial" w:hAnsi="Arial" w:eastAsia="黑体"/>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Normal Indent"/>
    <w:basedOn w:val="738"/>
    <w:uiPriority w:val="0"/>
    <w:qFormat/>
    <w:pPr>
      <w:ind w:firstLine="420"/>
    </w:pPr>
  </w:style>
  <w:style w:type="paragraph" w:styleId="751">
    <w:name w:val="List 3"/>
    <w:basedOn w:val="738"/>
    <w:uiPriority w:val="0"/>
    <w:qFormat/>
    <w:pPr>
      <w:ind w:left="1260" w:hanging="420"/>
    </w:pPr>
  </w:style>
  <w:style w:type="paragraph" w:styleId="752">
    <w:name w:val="toc 7"/>
    <w:basedOn w:val="738"/>
    <w:next w:val="738"/>
    <w:uiPriority w:val="39"/>
    <w:qFormat/>
    <w:pPr>
      <w:ind w:left="1260"/>
      <w:jc w:val="left"/>
    </w:pPr>
    <w:rPr>
      <w:sz w:val="18"/>
    </w:rPr>
  </w:style>
  <w:style w:type="paragraph" w:styleId="753">
    <w:name w:val="List Number 2"/>
    <w:basedOn w:val="738"/>
    <w:uiPriority w:val="0"/>
    <w:qFormat/>
    <w:pPr>
      <w:ind w:left="1440" w:hanging="1440"/>
      <w:spacing w:line="360" w:lineRule="auto"/>
      <w:tabs>
        <w:tab w:val="left" w:pos="1440" w:leader="none"/>
      </w:tabs>
    </w:pPr>
    <w:rPr>
      <w:sz w:val="24"/>
      <w:szCs w:val="24"/>
    </w:rPr>
  </w:style>
  <w:style w:type="paragraph" w:styleId="754">
    <w:name w:val="table of authorities"/>
    <w:basedOn w:val="738"/>
    <w:next w:val="738"/>
    <w:uiPriority w:val="0"/>
    <w:qFormat/>
    <w:pPr>
      <w:ind w:left="420"/>
    </w:pPr>
    <w:rPr>
      <w:sz w:val="28"/>
    </w:rPr>
  </w:style>
  <w:style w:type="paragraph" w:styleId="755">
    <w:name w:val="index 8"/>
    <w:basedOn w:val="738"/>
    <w:next w:val="738"/>
    <w:uiPriority w:val="0"/>
    <w:qFormat/>
    <w:pPr>
      <w:ind w:left="2940"/>
    </w:pPr>
  </w:style>
  <w:style w:type="paragraph" w:styleId="756">
    <w:name w:val="List Number"/>
    <w:basedOn w:val="738"/>
    <w:uiPriority w:val="0"/>
    <w:qFormat/>
    <w:pPr>
      <w:ind w:left="2952" w:hanging="432"/>
      <w:tabs>
        <w:tab w:val="left" w:pos="2952" w:leader="none"/>
      </w:tabs>
    </w:pPr>
    <w:rPr>
      <w:szCs w:val="24"/>
    </w:rPr>
  </w:style>
  <w:style w:type="paragraph" w:styleId="757">
    <w:name w:val="Caption"/>
    <w:basedOn w:val="738"/>
    <w:next w:val="738"/>
    <w:uiPriority w:val="0"/>
    <w:unhideWhenUsed/>
    <w:qFormat/>
    <w:pPr>
      <w:spacing w:line="276" w:lineRule="auto"/>
    </w:pPr>
    <w:rPr>
      <w:b/>
      <w:bCs/>
      <w:color w:val="4f81bd" w:themeColor="accent1"/>
      <w:sz w:val="18"/>
      <w:szCs w:val="18"/>
    </w:rPr>
  </w:style>
  <w:style w:type="paragraph" w:styleId="758">
    <w:name w:val="index 5"/>
    <w:basedOn w:val="738"/>
    <w:next w:val="738"/>
    <w:uiPriority w:val="0"/>
    <w:qFormat/>
    <w:pPr>
      <w:ind w:left="1680"/>
    </w:pPr>
  </w:style>
  <w:style w:type="paragraph" w:styleId="759">
    <w:name w:val="Document Map"/>
    <w:basedOn w:val="738"/>
    <w:link w:val="846"/>
    <w:uiPriority w:val="0"/>
    <w:qFormat/>
    <w:pPr>
      <w:shd w:val="clear" w:color="auto" w:fill="000080"/>
    </w:pPr>
  </w:style>
  <w:style w:type="paragraph" w:styleId="760">
    <w:name w:val="annotation text"/>
    <w:basedOn w:val="738"/>
    <w:link w:val="847"/>
    <w:uiPriority w:val="0"/>
    <w:qFormat/>
    <w:pPr>
      <w:jc w:val="left"/>
    </w:pPr>
  </w:style>
  <w:style w:type="paragraph" w:styleId="761">
    <w:name w:val="index 6"/>
    <w:basedOn w:val="738"/>
    <w:next w:val="738"/>
    <w:uiPriority w:val="0"/>
    <w:qFormat/>
    <w:pPr>
      <w:ind w:left="2100"/>
    </w:pPr>
  </w:style>
  <w:style w:type="paragraph" w:styleId="762">
    <w:name w:val="Salutation"/>
    <w:basedOn w:val="738"/>
    <w:next w:val="738"/>
    <w:link w:val="848"/>
    <w:uiPriority w:val="0"/>
    <w:qFormat/>
    <w:rPr>
      <w:rFonts w:ascii="仿宋_GB2312" w:eastAsia="仿宋_GB2312"/>
      <w:sz w:val="28"/>
    </w:rPr>
  </w:style>
  <w:style w:type="paragraph" w:styleId="763">
    <w:name w:val="Body Text 3"/>
    <w:basedOn w:val="738"/>
    <w:link w:val="849"/>
    <w:uiPriority w:val="0"/>
    <w:qFormat/>
    <w:rPr>
      <w:rFonts w:ascii="仿宋_GB2312" w:hAnsi="Arial" w:eastAsia="仿宋_GB2312"/>
      <w:sz w:val="32"/>
    </w:rPr>
  </w:style>
  <w:style w:type="paragraph" w:styleId="764">
    <w:name w:val="Body Text"/>
    <w:basedOn w:val="738"/>
    <w:next w:val="765"/>
    <w:link w:val="850"/>
    <w:uiPriority w:val="0"/>
    <w:qFormat/>
    <w:rPr>
      <w:rFonts w:ascii="楷体_GB2312" w:hAnsi="Arial" w:eastAsia="楷体_GB2312"/>
      <w:sz w:val="28"/>
    </w:rPr>
  </w:style>
  <w:style w:type="paragraph" w:styleId="765">
    <w:name w:val="List"/>
    <w:basedOn w:val="738"/>
    <w:uiPriority w:val="0"/>
    <w:qFormat/>
    <w:pPr>
      <w:ind w:left="420" w:hanging="420"/>
      <w:jc w:val="left"/>
      <w:spacing w:line="360" w:lineRule="atLeast"/>
    </w:pPr>
    <w:rPr>
      <w:rFonts w:hint="eastAsia" w:ascii="宋体"/>
      <w:sz w:val="24"/>
    </w:rPr>
  </w:style>
  <w:style w:type="paragraph" w:styleId="766">
    <w:name w:val="Body Text Indent"/>
    <w:basedOn w:val="738"/>
    <w:link w:val="851"/>
    <w:uiPriority w:val="0"/>
    <w:qFormat/>
    <w:pPr>
      <w:ind w:firstLine="645"/>
    </w:pPr>
    <w:rPr>
      <w:rFonts w:ascii="楷体_GB2312" w:eastAsia="楷体_GB2312"/>
      <w:sz w:val="32"/>
    </w:rPr>
  </w:style>
  <w:style w:type="paragraph" w:styleId="767">
    <w:name w:val="Block Text"/>
    <w:basedOn w:val="738"/>
    <w:next w:val="764"/>
    <w:uiPriority w:val="0"/>
    <w:qFormat/>
    <w:pPr>
      <w:ind w:left="256" w:right="6" w:firstLine="624"/>
    </w:pPr>
    <w:rPr>
      <w:rFonts w:eastAsia="仿宋_GB2312"/>
      <w:sz w:val="28"/>
    </w:rPr>
  </w:style>
  <w:style w:type="paragraph" w:styleId="768">
    <w:name w:val="index 4"/>
    <w:basedOn w:val="738"/>
    <w:next w:val="738"/>
    <w:uiPriority w:val="0"/>
    <w:qFormat/>
    <w:pPr>
      <w:ind w:left="1260"/>
    </w:pPr>
  </w:style>
  <w:style w:type="paragraph" w:styleId="769">
    <w:name w:val="toc 5"/>
    <w:basedOn w:val="738"/>
    <w:next w:val="738"/>
    <w:uiPriority w:val="39"/>
    <w:qFormat/>
    <w:pPr>
      <w:ind w:left="840"/>
      <w:jc w:val="left"/>
    </w:pPr>
    <w:rPr>
      <w:sz w:val="18"/>
    </w:rPr>
  </w:style>
  <w:style w:type="paragraph" w:styleId="770">
    <w:name w:val="toc 3"/>
    <w:basedOn w:val="738"/>
    <w:next w:val="738"/>
    <w:uiPriority w:val="39"/>
    <w:qFormat/>
    <w:pPr>
      <w:ind w:left="420"/>
      <w:jc w:val="left"/>
    </w:pPr>
    <w:rPr>
      <w:i/>
      <w:sz w:val="20"/>
    </w:rPr>
  </w:style>
  <w:style w:type="paragraph" w:styleId="771">
    <w:name w:val="Plain Text"/>
    <w:basedOn w:val="738"/>
    <w:link w:val="852"/>
    <w:uiPriority w:val="0"/>
    <w:qFormat/>
    <w:rPr>
      <w:rFonts w:ascii="宋体" w:hAnsi="Courier New"/>
    </w:rPr>
  </w:style>
  <w:style w:type="paragraph" w:styleId="772">
    <w:name w:val="toc 8"/>
    <w:basedOn w:val="738"/>
    <w:next w:val="738"/>
    <w:uiPriority w:val="39"/>
    <w:qFormat/>
    <w:pPr>
      <w:ind w:left="1470"/>
      <w:jc w:val="left"/>
    </w:pPr>
    <w:rPr>
      <w:sz w:val="18"/>
    </w:rPr>
  </w:style>
  <w:style w:type="paragraph" w:styleId="773">
    <w:name w:val="index 3"/>
    <w:basedOn w:val="738"/>
    <w:next w:val="738"/>
    <w:uiPriority w:val="0"/>
    <w:qFormat/>
    <w:pPr>
      <w:ind w:left="840"/>
    </w:pPr>
  </w:style>
  <w:style w:type="paragraph" w:styleId="774">
    <w:name w:val="Date"/>
    <w:basedOn w:val="738"/>
    <w:next w:val="738"/>
    <w:link w:val="853"/>
    <w:uiPriority w:val="0"/>
    <w:qFormat/>
    <w:pPr>
      <w:ind w:left="100"/>
    </w:pPr>
    <w:rPr>
      <w:sz w:val="28"/>
    </w:rPr>
  </w:style>
  <w:style w:type="paragraph" w:styleId="775">
    <w:name w:val="Body Text Indent 2"/>
    <w:basedOn w:val="738"/>
    <w:link w:val="854"/>
    <w:uiPriority w:val="0"/>
    <w:qFormat/>
    <w:pPr>
      <w:ind w:left="630" w:firstLine="645"/>
    </w:pPr>
    <w:rPr>
      <w:rFonts w:ascii="Arial" w:hAnsi="Arial" w:eastAsia="仿宋_GB2312"/>
      <w:sz w:val="32"/>
    </w:rPr>
  </w:style>
  <w:style w:type="paragraph" w:styleId="776">
    <w:name w:val="endnote text"/>
    <w:basedOn w:val="738"/>
    <w:link w:val="855"/>
    <w:uiPriority w:val="0"/>
    <w:qFormat/>
    <w:pPr>
      <w:jc w:val="left"/>
    </w:pPr>
    <w:rPr>
      <w:sz w:val="20"/>
      <w:szCs w:val="24"/>
    </w:rPr>
  </w:style>
  <w:style w:type="paragraph" w:styleId="777">
    <w:name w:val="Balloon Text"/>
    <w:basedOn w:val="738"/>
    <w:link w:val="856"/>
    <w:uiPriority w:val="0"/>
    <w:qFormat/>
    <w:rPr>
      <w:sz w:val="18"/>
      <w:szCs w:val="18"/>
    </w:rPr>
  </w:style>
  <w:style w:type="paragraph" w:styleId="778">
    <w:name w:val="Footer"/>
    <w:basedOn w:val="738"/>
    <w:link w:val="857"/>
    <w:uiPriority w:val="0"/>
    <w:unhideWhenUsed/>
    <w:qFormat/>
    <w:pPr>
      <w:jc w:val="left"/>
      <w:tabs>
        <w:tab w:val="center" w:pos="4153" w:leader="none"/>
        <w:tab w:val="right" w:pos="8306" w:leader="none"/>
      </w:tabs>
    </w:pPr>
    <w:rPr>
      <w:sz w:val="18"/>
      <w:szCs w:val="18"/>
    </w:rPr>
  </w:style>
  <w:style w:type="paragraph" w:styleId="779">
    <w:name w:val="Header"/>
    <w:basedOn w:val="738"/>
    <w:link w:val="85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0">
    <w:name w:val="Signature"/>
    <w:basedOn w:val="738"/>
    <w:link w:val="859"/>
    <w:uiPriority w:val="0"/>
    <w:qFormat/>
    <w:pPr>
      <w:jc w:val="center"/>
      <w:spacing w:after="600" w:line="312" w:lineRule="atLeast"/>
    </w:pPr>
    <w:rPr>
      <w:rFonts w:eastAsia="仿宋_GB2312"/>
      <w:sz w:val="24"/>
    </w:rPr>
  </w:style>
  <w:style w:type="paragraph" w:styleId="781">
    <w:name w:val="toc 1"/>
    <w:basedOn w:val="738"/>
    <w:next w:val="738"/>
    <w:uiPriority w:val="39"/>
    <w:qFormat/>
    <w:pPr>
      <w:jc w:val="left"/>
      <w:spacing w:before="120" w:after="120"/>
    </w:pPr>
    <w:rPr>
      <w:b/>
      <w:caps/>
      <w:sz w:val="20"/>
    </w:rPr>
  </w:style>
  <w:style w:type="paragraph" w:styleId="782">
    <w:name w:val="toc 4"/>
    <w:basedOn w:val="738"/>
    <w:next w:val="738"/>
    <w:uiPriority w:val="39"/>
    <w:qFormat/>
    <w:pPr>
      <w:ind w:left="630"/>
      <w:jc w:val="left"/>
    </w:pPr>
    <w:rPr>
      <w:sz w:val="18"/>
    </w:rPr>
  </w:style>
  <w:style w:type="paragraph" w:styleId="783">
    <w:name w:val="index heading"/>
    <w:basedOn w:val="738"/>
    <w:next w:val="784"/>
    <w:uiPriority w:val="0"/>
    <w:qFormat/>
  </w:style>
  <w:style w:type="paragraph" w:styleId="784">
    <w:name w:val="index 1"/>
    <w:basedOn w:val="738"/>
    <w:next w:val="738"/>
    <w:uiPriority w:val="0"/>
    <w:unhideWhenUsed/>
    <w:qFormat/>
  </w:style>
  <w:style w:type="paragraph" w:styleId="785">
    <w:name w:val="Subtitle"/>
    <w:basedOn w:val="738"/>
    <w:next w:val="738"/>
    <w:link w:val="860"/>
    <w:uiPriority w:val="0"/>
    <w:qFormat/>
    <w:pPr>
      <w:jc w:val="left"/>
      <w:spacing w:after="600" w:line="276" w:lineRule="auto"/>
      <w:widowControl/>
    </w:pPr>
    <w:rPr>
      <w:rFonts w:ascii="Cambria" w:hAnsi="Cambria"/>
      <w:i/>
      <w:iCs/>
      <w:spacing w:val="13"/>
      <w:sz w:val="24"/>
      <w:szCs w:val="24"/>
      <w:lang w:eastAsia="en-US" w:bidi="en-US"/>
    </w:rPr>
  </w:style>
  <w:style w:type="paragraph" w:styleId="786">
    <w:name w:val="footnote text"/>
    <w:basedOn w:val="738"/>
    <w:link w:val="861"/>
    <w:uiPriority w:val="0"/>
    <w:qFormat/>
    <w:pPr>
      <w:jc w:val="left"/>
    </w:pPr>
    <w:rPr>
      <w:sz w:val="18"/>
      <w:szCs w:val="18"/>
    </w:rPr>
  </w:style>
  <w:style w:type="paragraph" w:styleId="787">
    <w:name w:val="toc 6"/>
    <w:basedOn w:val="738"/>
    <w:next w:val="738"/>
    <w:uiPriority w:val="39"/>
    <w:qFormat/>
    <w:pPr>
      <w:ind w:left="1050"/>
      <w:jc w:val="left"/>
    </w:pPr>
    <w:rPr>
      <w:sz w:val="18"/>
    </w:rPr>
  </w:style>
  <w:style w:type="paragraph" w:styleId="788">
    <w:name w:val="Body Text Indent 3"/>
    <w:basedOn w:val="738"/>
    <w:link w:val="862"/>
    <w:uiPriority w:val="0"/>
    <w:qFormat/>
    <w:pPr>
      <w:ind w:left="645" w:firstLine="645"/>
    </w:pPr>
    <w:rPr>
      <w:rFonts w:ascii="Arial" w:hAnsi="Arial" w:eastAsia="仿宋_GB2312"/>
      <w:color w:val="ffff00"/>
      <w:sz w:val="32"/>
    </w:rPr>
  </w:style>
  <w:style w:type="paragraph" w:styleId="789">
    <w:name w:val="index 7"/>
    <w:basedOn w:val="738"/>
    <w:next w:val="738"/>
    <w:uiPriority w:val="0"/>
    <w:qFormat/>
    <w:pPr>
      <w:ind w:left="2520"/>
    </w:pPr>
  </w:style>
  <w:style w:type="paragraph" w:styleId="790">
    <w:name w:val="index 9"/>
    <w:basedOn w:val="738"/>
    <w:next w:val="738"/>
    <w:uiPriority w:val="0"/>
    <w:qFormat/>
    <w:pPr>
      <w:ind w:left="3360"/>
    </w:pPr>
  </w:style>
  <w:style w:type="paragraph" w:styleId="791">
    <w:name w:val="table of figures"/>
    <w:basedOn w:val="738"/>
    <w:next w:val="738"/>
    <w:uiPriority w:val="0"/>
    <w:qFormat/>
    <w:pPr>
      <w:ind w:left="840" w:hanging="420"/>
    </w:pPr>
  </w:style>
  <w:style w:type="paragraph" w:styleId="792">
    <w:name w:val="toc 2"/>
    <w:basedOn w:val="738"/>
    <w:next w:val="738"/>
    <w:uiPriority w:val="39"/>
    <w:qFormat/>
    <w:pPr>
      <w:ind w:left="210"/>
      <w:jc w:val="left"/>
    </w:pPr>
    <w:rPr>
      <w:smallCaps/>
      <w:sz w:val="20"/>
    </w:rPr>
  </w:style>
  <w:style w:type="paragraph" w:styleId="793">
    <w:name w:val="toc 9"/>
    <w:basedOn w:val="738"/>
    <w:next w:val="738"/>
    <w:uiPriority w:val="39"/>
    <w:qFormat/>
    <w:pPr>
      <w:ind w:left="1680"/>
      <w:jc w:val="left"/>
    </w:pPr>
    <w:rPr>
      <w:sz w:val="18"/>
    </w:rPr>
  </w:style>
  <w:style w:type="paragraph" w:styleId="794">
    <w:name w:val="Body Text 2"/>
    <w:basedOn w:val="738"/>
    <w:link w:val="863"/>
    <w:uiPriority w:val="0"/>
    <w:qFormat/>
    <w:pPr>
      <w:jc w:val="center"/>
      <w:widowControl/>
    </w:pPr>
    <w:rPr>
      <w:rFonts w:ascii="楷体_GB2312" w:eastAsia="楷体_GB2312"/>
      <w:sz w:val="28"/>
    </w:rPr>
  </w:style>
  <w:style w:type="paragraph" w:styleId="795">
    <w:name w:val="HTML Preformatted"/>
    <w:basedOn w:val="738"/>
    <w:link w:val="86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96">
    <w:name w:val="Normal (Web)"/>
    <w:basedOn w:val="738"/>
    <w:uiPriority w:val="0"/>
    <w:qFormat/>
    <w:pPr>
      <w:jc w:val="left"/>
      <w:spacing w:before="100" w:beforeAutospacing="1" w:after="100" w:afterAutospacing="1"/>
      <w:widowControl/>
    </w:pPr>
    <w:rPr>
      <w:rFonts w:ascii="Arial" w:hAnsi="Arial" w:eastAsia="Arial Unicode MS" w:cs="Arial"/>
      <w:sz w:val="24"/>
      <w:szCs w:val="24"/>
    </w:rPr>
  </w:style>
  <w:style w:type="paragraph" w:styleId="797">
    <w:name w:val="index 2"/>
    <w:basedOn w:val="738"/>
    <w:next w:val="738"/>
    <w:uiPriority w:val="0"/>
    <w:qFormat/>
    <w:pPr>
      <w:ind w:left="420"/>
    </w:pPr>
  </w:style>
  <w:style w:type="paragraph" w:styleId="798">
    <w:name w:val="Title"/>
    <w:basedOn w:val="738"/>
    <w:link w:val="865"/>
    <w:uiPriority w:val="0"/>
    <w:qFormat/>
    <w:pPr>
      <w:jc w:val="center"/>
      <w:spacing w:line="420" w:lineRule="exact"/>
      <w:widowControl/>
    </w:pPr>
    <w:rPr>
      <w:rFonts w:eastAsia="黑体"/>
      <w:b/>
      <w:sz w:val="28"/>
      <w:lang w:val="en-GB"/>
    </w:rPr>
  </w:style>
  <w:style w:type="paragraph" w:styleId="799">
    <w:name w:val="annotation subject"/>
    <w:basedOn w:val="760"/>
    <w:next w:val="760"/>
    <w:link w:val="866"/>
    <w:uiPriority w:val="0"/>
    <w:qFormat/>
    <w:rPr>
      <w:b/>
      <w:bCs/>
    </w:rPr>
  </w:style>
  <w:style w:type="paragraph" w:styleId="800">
    <w:name w:val="Body Text First Indent"/>
    <w:basedOn w:val="764"/>
    <w:link w:val="867"/>
    <w:uiPriority w:val="0"/>
    <w:qFormat/>
    <w:pPr>
      <w:ind w:firstLine="420"/>
      <w:spacing w:after="120"/>
    </w:pPr>
    <w:rPr>
      <w:rFonts w:ascii="Times New Roman" w:hAnsi="Times New Roman" w:eastAsia="宋体"/>
      <w:sz w:val="21"/>
      <w:szCs w:val="24"/>
    </w:rPr>
  </w:style>
  <w:style w:type="paragraph" w:styleId="801">
    <w:name w:val="Body Text First Indent 2"/>
    <w:basedOn w:val="766"/>
    <w:link w:val="869"/>
    <w:uiPriority w:val="0"/>
    <w:qFormat/>
    <w:pPr>
      <w:ind w:left="420" w:firstLine="420"/>
      <w:spacing w:after="120"/>
    </w:pPr>
    <w:rPr>
      <w:sz w:val="21"/>
    </w:rPr>
  </w:style>
  <w:style w:type="table" w:styleId="802">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uiPriority w:val="22"/>
    <w:qFormat/>
    <w:rPr>
      <w:rFonts w:ascii="Times New Roman" w:hAnsi="Times New Roman" w:eastAsia="宋体" w:cs="Times New Roman"/>
      <w:b/>
      <w:bCs/>
    </w:rPr>
  </w:style>
  <w:style w:type="character" w:styleId="804">
    <w:name w:val="endnote reference"/>
    <w:uiPriority w:val="0"/>
    <w:qFormat/>
    <w:rPr>
      <w:rFonts w:ascii="Times New Roman" w:hAnsi="Times New Roman" w:eastAsia="宋体" w:cs="Times New Roman"/>
      <w:vertAlign w:val="superscript"/>
    </w:rPr>
  </w:style>
  <w:style w:type="character" w:styleId="805">
    <w:name w:val="page number"/>
    <w:uiPriority w:val="0"/>
    <w:qFormat/>
    <w:rPr>
      <w:rFonts w:ascii="Times New Roman" w:hAnsi="Times New Roman" w:eastAsia="宋体" w:cs="Times New Roman"/>
    </w:rPr>
  </w:style>
  <w:style w:type="character" w:styleId="806">
    <w:name w:val="FollowedHyperlink"/>
    <w:uiPriority w:val="0"/>
    <w:qFormat/>
    <w:rPr>
      <w:rFonts w:ascii="Times New Roman" w:hAnsi="Times New Roman" w:eastAsia="宋体" w:cs="Times New Roman"/>
      <w:color w:val="800080"/>
      <w:u w:val="single"/>
    </w:rPr>
  </w:style>
  <w:style w:type="character" w:styleId="807">
    <w:name w:val="Emphasis"/>
    <w:uiPriority w:val="0"/>
    <w:qFormat/>
    <w:rPr>
      <w:rFonts w:ascii="Times New Roman" w:hAnsi="Times New Roman" w:eastAsia="宋体" w:cs="Times New Roman"/>
      <w:b/>
      <w:bCs/>
      <w:i/>
      <w:iCs/>
      <w:spacing w:val="10"/>
      <w:shd w:val="clear" w:color="auto" w:fill="auto"/>
    </w:rPr>
  </w:style>
  <w:style w:type="character" w:styleId="808">
    <w:name w:val="line number"/>
    <w:uiPriority w:val="0"/>
    <w:qFormat/>
    <w:rPr>
      <w:rFonts w:ascii="Times New Roman" w:hAnsi="Times New Roman" w:eastAsia="宋体" w:cs="Times New Roman"/>
    </w:rPr>
  </w:style>
  <w:style w:type="character" w:styleId="809">
    <w:name w:val="HTML Typewriter"/>
    <w:uiPriority w:val="0"/>
    <w:qFormat/>
    <w:rPr>
      <w:rFonts w:ascii="宋体" w:hAnsi="宋体" w:eastAsia="宋体" w:cs="宋体"/>
      <w:sz w:val="24"/>
      <w:szCs w:val="24"/>
    </w:rPr>
  </w:style>
  <w:style w:type="character" w:styleId="810">
    <w:name w:val="HTML Acronym"/>
    <w:basedOn w:val="748"/>
    <w:uiPriority w:val="99"/>
    <w:semiHidden/>
    <w:unhideWhenUsed/>
    <w:qFormat/>
  </w:style>
  <w:style w:type="character" w:styleId="811">
    <w:name w:val="Hyperlink"/>
    <w:uiPriority w:val="99"/>
    <w:qFormat/>
    <w:rPr>
      <w:rFonts w:ascii="Times New Roman" w:hAnsi="Times New Roman" w:eastAsia="宋体" w:cs="Times New Roman"/>
      <w:color w:val="0000ff"/>
      <w:u w:val="single"/>
    </w:rPr>
  </w:style>
  <w:style w:type="character" w:styleId="812">
    <w:name w:val="HTML Code"/>
    <w:basedOn w:val="748"/>
    <w:uiPriority w:val="99"/>
    <w:semiHidden/>
    <w:unhideWhenUsed/>
    <w:qFormat/>
    <w:rPr>
      <w:rFonts w:ascii="monospace" w:hAnsi="monospace" w:eastAsia="monospace" w:cs="monospace"/>
      <w:sz w:val="20"/>
    </w:rPr>
  </w:style>
  <w:style w:type="character" w:styleId="813">
    <w:name w:val="annotation reference"/>
    <w:uiPriority w:val="0"/>
    <w:qFormat/>
    <w:rPr>
      <w:rFonts w:ascii="Times New Roman" w:hAnsi="Times New Roman" w:eastAsia="宋体" w:cs="Times New Roman"/>
      <w:sz w:val="21"/>
    </w:rPr>
  </w:style>
  <w:style w:type="character" w:styleId="814">
    <w:name w:val="footnote reference"/>
    <w:uiPriority w:val="0"/>
    <w:qFormat/>
    <w:rPr>
      <w:rFonts w:ascii="Times New Roman" w:hAnsi="Times New Roman" w:eastAsia="宋体" w:cs="Times New Roman"/>
      <w:vertAlign w:val="superscript"/>
    </w:rPr>
  </w:style>
  <w:style w:type="character" w:styleId="815">
    <w:name w:val="HTML Keyboard"/>
    <w:basedOn w:val="748"/>
    <w:uiPriority w:val="99"/>
    <w:semiHidden/>
    <w:unhideWhenUsed/>
    <w:qFormat/>
    <w:rPr>
      <w:rFonts w:hint="default" w:ascii="monospace" w:hAnsi="monospace" w:eastAsia="monospace" w:cs="monospace"/>
      <w:sz w:val="20"/>
    </w:rPr>
  </w:style>
  <w:style w:type="character" w:styleId="816">
    <w:name w:val="HTML Sample"/>
    <w:uiPriority w:val="0"/>
    <w:qFormat/>
    <w:rPr>
      <w:rFonts w:ascii="Courier New" w:hAnsi="宋体" w:eastAsia="宋体" w:cs="Courier New"/>
    </w:rPr>
  </w:style>
  <w:style w:type="table" w:styleId="817" w:customStyle="1">
    <w:name w:val="无格式表格 1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网格表 31"/>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网格表 5 深色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网格表 6 彩色1"/>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8" w:customStyle="1">
    <w:name w:val="网格表 7 彩色1"/>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清单表 1 浅色1"/>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清单表 21"/>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清单表 3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41"/>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清单表 5 深色1"/>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4" w:customStyle="1">
    <w:name w:val="清单表 6 彩色1"/>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5" w:customStyle="1">
    <w:name w:val="清单表 7 彩色1"/>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6" w:customStyle="1">
    <w:name w:val="TOC 标题1"/>
    <w:uiPriority w:val="39"/>
    <w:unhideWhenUsed/>
    <w:qFormat/>
    <w:rPr>
      <w:rFonts w:ascii="Calibri" w:hAnsi="Calibri" w:eastAsia="宋体" w:cs="Times New Roman"/>
      <w:lang w:val="en-US" w:eastAsia="zh-CN" w:bidi="ar-SA"/>
    </w:rPr>
  </w:style>
  <w:style w:type="character" w:styleId="837" w:customStyle="1">
    <w:name w:val="标题 1 Char"/>
    <w:basedOn w:val="748"/>
    <w:link w:val="739"/>
    <w:uiPriority w:val="9"/>
    <w:qFormat/>
    <w:rPr>
      <w:rFonts w:ascii="黑体" w:hAnsi="Times New Roman" w:eastAsia="黑体" w:cs="Times New Roman"/>
      <w:b/>
      <w:sz w:val="24"/>
      <w:szCs w:val="28"/>
    </w:rPr>
  </w:style>
  <w:style w:type="character" w:styleId="838" w:customStyle="1">
    <w:name w:val="标题 2 Char"/>
    <w:basedOn w:val="748"/>
    <w:link w:val="740"/>
    <w:uiPriority w:val="0"/>
    <w:qFormat/>
    <w:rPr>
      <w:rFonts w:ascii="Arial" w:hAnsi="Arial" w:eastAsia="黑体" w:cs="Times New Roman"/>
      <w:b/>
      <w:bCs/>
      <w:sz w:val="32"/>
      <w:szCs w:val="32"/>
    </w:rPr>
  </w:style>
  <w:style w:type="character" w:styleId="839" w:customStyle="1">
    <w:name w:val="标题 3 Char1"/>
    <w:link w:val="741"/>
    <w:uiPriority w:val="0"/>
    <w:qFormat/>
    <w:rPr>
      <w:rFonts w:ascii="宋体" w:hAnsi="宋体" w:eastAsia="宋体" w:cs="Times New Roman"/>
      <w:b/>
      <w:szCs w:val="21"/>
      <w:shd w:val="clear" w:color="auto" w:fill="ffffff"/>
    </w:rPr>
  </w:style>
  <w:style w:type="character" w:styleId="840" w:customStyle="1">
    <w:name w:val="标题 4 Char"/>
    <w:basedOn w:val="748"/>
    <w:link w:val="742"/>
    <w:uiPriority w:val="0"/>
    <w:qFormat/>
    <w:rPr>
      <w:rFonts w:ascii="Arial" w:hAnsi="Arial" w:eastAsia="黑体" w:cs="Times New Roman"/>
      <w:b/>
      <w:sz w:val="28"/>
      <w:szCs w:val="20"/>
    </w:rPr>
  </w:style>
  <w:style w:type="character" w:styleId="841" w:customStyle="1">
    <w:name w:val="标题 5 Char"/>
    <w:basedOn w:val="748"/>
    <w:link w:val="743"/>
    <w:uiPriority w:val="0"/>
    <w:qFormat/>
    <w:rPr>
      <w:rFonts w:ascii="黑体" w:hAnsi="Times New Roman" w:eastAsia="黑体" w:cs="Times New Roman"/>
      <w:b/>
      <w:color w:val="000000"/>
      <w:sz w:val="28"/>
      <w:szCs w:val="20"/>
    </w:rPr>
  </w:style>
  <w:style w:type="character" w:styleId="842" w:customStyle="1">
    <w:name w:val="标题 6 Char"/>
    <w:basedOn w:val="748"/>
    <w:link w:val="744"/>
    <w:uiPriority w:val="0"/>
    <w:qFormat/>
    <w:rPr>
      <w:rFonts w:ascii="Arial" w:hAnsi="Arial" w:eastAsia="黑体" w:cs="Times New Roman"/>
      <w:b/>
      <w:bCs/>
      <w:sz w:val="24"/>
      <w:szCs w:val="24"/>
    </w:rPr>
  </w:style>
  <w:style w:type="character" w:styleId="843" w:customStyle="1">
    <w:name w:val="标题 7 Char"/>
    <w:basedOn w:val="748"/>
    <w:link w:val="745"/>
    <w:uiPriority w:val="0"/>
    <w:qFormat/>
    <w:rPr>
      <w:rFonts w:ascii="Times New Roman" w:hAnsi="Times New Roman" w:eastAsia="宋体" w:cs="Times New Roman"/>
      <w:b/>
      <w:bCs/>
      <w:sz w:val="24"/>
      <w:szCs w:val="24"/>
    </w:rPr>
  </w:style>
  <w:style w:type="character" w:styleId="844" w:customStyle="1">
    <w:name w:val="标题 8 Char"/>
    <w:basedOn w:val="748"/>
    <w:link w:val="746"/>
    <w:uiPriority w:val="0"/>
    <w:qFormat/>
    <w:rPr>
      <w:rFonts w:ascii="Arial" w:hAnsi="Arial" w:eastAsia="黑体" w:cs="Times New Roman"/>
      <w:sz w:val="24"/>
      <w:szCs w:val="24"/>
    </w:rPr>
  </w:style>
  <w:style w:type="character" w:styleId="845" w:customStyle="1">
    <w:name w:val="标题 9 Char"/>
    <w:basedOn w:val="748"/>
    <w:link w:val="747"/>
    <w:uiPriority w:val="0"/>
    <w:qFormat/>
    <w:rPr>
      <w:rFonts w:ascii="Arial" w:hAnsi="Arial" w:eastAsia="黑体" w:cs="Times New Roman"/>
      <w:szCs w:val="21"/>
    </w:rPr>
  </w:style>
  <w:style w:type="character" w:styleId="846" w:customStyle="1">
    <w:name w:val="文档结构图 Char"/>
    <w:basedOn w:val="748"/>
    <w:link w:val="759"/>
    <w:uiPriority w:val="0"/>
    <w:qFormat/>
    <w:rPr>
      <w:rFonts w:ascii="Times New Roman" w:hAnsi="Times New Roman" w:eastAsia="宋体" w:cs="Times New Roman"/>
      <w:szCs w:val="20"/>
      <w:shd w:val="clear" w:color="auto" w:fill="000080"/>
    </w:rPr>
  </w:style>
  <w:style w:type="character" w:styleId="847" w:customStyle="1">
    <w:name w:val="批注文字 Char"/>
    <w:basedOn w:val="748"/>
    <w:link w:val="760"/>
    <w:uiPriority w:val="0"/>
    <w:qFormat/>
    <w:rPr>
      <w:rFonts w:ascii="Times New Roman" w:hAnsi="Times New Roman" w:eastAsia="宋体" w:cs="Times New Roman"/>
      <w:szCs w:val="20"/>
    </w:rPr>
  </w:style>
  <w:style w:type="character" w:styleId="848" w:customStyle="1">
    <w:name w:val="称呼 Char"/>
    <w:basedOn w:val="748"/>
    <w:link w:val="762"/>
    <w:uiPriority w:val="0"/>
    <w:qFormat/>
    <w:rPr>
      <w:rFonts w:ascii="仿宋_GB2312" w:hAnsi="Times New Roman" w:eastAsia="仿宋_GB2312" w:cs="Times New Roman"/>
      <w:sz w:val="28"/>
      <w:szCs w:val="20"/>
    </w:rPr>
  </w:style>
  <w:style w:type="character" w:styleId="849" w:customStyle="1">
    <w:name w:val="正文文本 3 Char"/>
    <w:basedOn w:val="748"/>
    <w:link w:val="763"/>
    <w:uiPriority w:val="0"/>
    <w:qFormat/>
    <w:rPr>
      <w:rFonts w:ascii="仿宋_GB2312" w:hAnsi="Arial" w:eastAsia="仿宋_GB2312" w:cs="Times New Roman"/>
      <w:sz w:val="32"/>
      <w:szCs w:val="20"/>
    </w:rPr>
  </w:style>
  <w:style w:type="character" w:styleId="850" w:customStyle="1">
    <w:name w:val="正文文本 Char1"/>
    <w:link w:val="764"/>
    <w:uiPriority w:val="0"/>
    <w:qFormat/>
    <w:rPr>
      <w:rFonts w:ascii="楷体_GB2312" w:hAnsi="Arial" w:eastAsia="楷体_GB2312" w:cs="Times New Roman"/>
      <w:sz w:val="28"/>
      <w:szCs w:val="20"/>
    </w:rPr>
  </w:style>
  <w:style w:type="character" w:styleId="851" w:customStyle="1">
    <w:name w:val="正文文本缩进 Char"/>
    <w:basedOn w:val="748"/>
    <w:link w:val="766"/>
    <w:uiPriority w:val="0"/>
    <w:qFormat/>
    <w:rPr>
      <w:rFonts w:ascii="楷体_GB2312" w:hAnsi="Times New Roman" w:eastAsia="楷体_GB2312" w:cs="Times New Roman"/>
      <w:sz w:val="32"/>
      <w:szCs w:val="20"/>
    </w:rPr>
  </w:style>
  <w:style w:type="character" w:styleId="852" w:customStyle="1">
    <w:name w:val="纯文本 Char"/>
    <w:basedOn w:val="748"/>
    <w:link w:val="771"/>
    <w:uiPriority w:val="0"/>
    <w:qFormat/>
    <w:rPr>
      <w:rFonts w:ascii="宋体" w:hAnsi="Courier New" w:eastAsia="宋体" w:cs="Times New Roman"/>
      <w:szCs w:val="20"/>
    </w:rPr>
  </w:style>
  <w:style w:type="character" w:styleId="853" w:customStyle="1">
    <w:name w:val="日期 Char"/>
    <w:basedOn w:val="748"/>
    <w:link w:val="774"/>
    <w:uiPriority w:val="0"/>
    <w:qFormat/>
    <w:rPr>
      <w:rFonts w:ascii="Times New Roman" w:hAnsi="Times New Roman" w:eastAsia="宋体" w:cs="Times New Roman"/>
      <w:sz w:val="28"/>
      <w:szCs w:val="20"/>
    </w:rPr>
  </w:style>
  <w:style w:type="character" w:styleId="854" w:customStyle="1">
    <w:name w:val="正文文本缩进 2 Char"/>
    <w:basedOn w:val="748"/>
    <w:link w:val="775"/>
    <w:uiPriority w:val="0"/>
    <w:qFormat/>
    <w:rPr>
      <w:rFonts w:ascii="Arial" w:hAnsi="Arial" w:eastAsia="仿宋_GB2312" w:cs="Times New Roman"/>
      <w:sz w:val="32"/>
      <w:szCs w:val="20"/>
    </w:rPr>
  </w:style>
  <w:style w:type="character" w:styleId="855" w:customStyle="1">
    <w:name w:val="尾注文本 Char"/>
    <w:basedOn w:val="748"/>
    <w:link w:val="776"/>
    <w:uiPriority w:val="0"/>
    <w:qFormat/>
    <w:rPr>
      <w:rFonts w:ascii="Times New Roman" w:hAnsi="Times New Roman" w:eastAsia="宋体" w:cs="Times New Roman"/>
      <w:sz w:val="20"/>
      <w:szCs w:val="24"/>
    </w:rPr>
  </w:style>
  <w:style w:type="character" w:styleId="856" w:customStyle="1">
    <w:name w:val="批注框文本 Char"/>
    <w:basedOn w:val="748"/>
    <w:link w:val="777"/>
    <w:uiPriority w:val="0"/>
    <w:qFormat/>
    <w:rPr>
      <w:rFonts w:ascii="Times New Roman" w:hAnsi="Times New Roman" w:eastAsia="宋体" w:cs="Times New Roman"/>
      <w:sz w:val="18"/>
      <w:szCs w:val="18"/>
    </w:rPr>
  </w:style>
  <w:style w:type="character" w:styleId="857" w:customStyle="1">
    <w:name w:val="页脚 Char"/>
    <w:basedOn w:val="748"/>
    <w:link w:val="778"/>
    <w:uiPriority w:val="0"/>
    <w:qFormat/>
    <w:rPr>
      <w:sz w:val="18"/>
      <w:szCs w:val="18"/>
    </w:rPr>
  </w:style>
  <w:style w:type="character" w:styleId="858" w:customStyle="1">
    <w:name w:val="页眉 Char"/>
    <w:basedOn w:val="748"/>
    <w:link w:val="779"/>
    <w:uiPriority w:val="0"/>
    <w:qFormat/>
    <w:rPr>
      <w:sz w:val="18"/>
      <w:szCs w:val="18"/>
    </w:rPr>
  </w:style>
  <w:style w:type="character" w:styleId="859" w:customStyle="1">
    <w:name w:val="签名 Char"/>
    <w:basedOn w:val="748"/>
    <w:link w:val="780"/>
    <w:uiPriority w:val="0"/>
    <w:qFormat/>
    <w:rPr>
      <w:rFonts w:ascii="Times New Roman" w:hAnsi="Times New Roman" w:eastAsia="仿宋_GB2312" w:cs="Times New Roman"/>
      <w:sz w:val="24"/>
      <w:szCs w:val="20"/>
    </w:rPr>
  </w:style>
  <w:style w:type="character" w:styleId="860" w:customStyle="1">
    <w:name w:val="副标题 Char"/>
    <w:basedOn w:val="748"/>
    <w:link w:val="785"/>
    <w:uiPriority w:val="0"/>
    <w:qFormat/>
    <w:rPr>
      <w:rFonts w:ascii="Cambria" w:hAnsi="Cambria" w:eastAsia="宋体" w:cs="Times New Roman"/>
      <w:i/>
      <w:iCs/>
      <w:spacing w:val="13"/>
      <w:sz w:val="24"/>
      <w:szCs w:val="24"/>
      <w:lang w:eastAsia="en-US" w:bidi="en-US"/>
    </w:rPr>
  </w:style>
  <w:style w:type="character" w:styleId="861" w:customStyle="1">
    <w:name w:val="脚注文本 Char"/>
    <w:basedOn w:val="748"/>
    <w:link w:val="786"/>
    <w:uiPriority w:val="0"/>
    <w:qFormat/>
    <w:rPr>
      <w:rFonts w:ascii="Times New Roman" w:hAnsi="Times New Roman" w:eastAsia="宋体" w:cs="Times New Roman"/>
      <w:sz w:val="18"/>
      <w:szCs w:val="18"/>
    </w:rPr>
  </w:style>
  <w:style w:type="character" w:styleId="862" w:customStyle="1">
    <w:name w:val="正文文本缩进 3 Char"/>
    <w:basedOn w:val="748"/>
    <w:link w:val="788"/>
    <w:uiPriority w:val="0"/>
    <w:qFormat/>
    <w:rPr>
      <w:rFonts w:ascii="Arial" w:hAnsi="Arial" w:eastAsia="仿宋_GB2312" w:cs="Times New Roman"/>
      <w:color w:val="ffff00"/>
      <w:sz w:val="32"/>
      <w:szCs w:val="20"/>
    </w:rPr>
  </w:style>
  <w:style w:type="character" w:styleId="863" w:customStyle="1">
    <w:name w:val="正文文本 2 Char"/>
    <w:basedOn w:val="748"/>
    <w:link w:val="794"/>
    <w:uiPriority w:val="0"/>
    <w:qFormat/>
    <w:rPr>
      <w:rFonts w:ascii="楷体_GB2312" w:hAnsi="Times New Roman" w:eastAsia="楷体_GB2312" w:cs="Times New Roman"/>
      <w:sz w:val="28"/>
      <w:szCs w:val="20"/>
    </w:rPr>
  </w:style>
  <w:style w:type="character" w:styleId="864" w:customStyle="1">
    <w:name w:val="HTML 预设格式 Char"/>
    <w:basedOn w:val="748"/>
    <w:link w:val="795"/>
    <w:uiPriority w:val="99"/>
    <w:qFormat/>
    <w:rPr>
      <w:rFonts w:ascii="黑体" w:hAnsi="Courier New" w:eastAsia="黑体" w:cs="Courier New"/>
      <w:sz w:val="20"/>
      <w:szCs w:val="20"/>
    </w:rPr>
  </w:style>
  <w:style w:type="character" w:styleId="865" w:customStyle="1">
    <w:name w:val="标题 Char"/>
    <w:basedOn w:val="748"/>
    <w:link w:val="798"/>
    <w:uiPriority w:val="0"/>
    <w:qFormat/>
    <w:rPr>
      <w:rFonts w:ascii="Times New Roman" w:hAnsi="Times New Roman" w:eastAsia="黑体" w:cs="Times New Roman"/>
      <w:b/>
      <w:sz w:val="28"/>
      <w:szCs w:val="20"/>
      <w:lang w:val="en-GB"/>
    </w:rPr>
  </w:style>
  <w:style w:type="character" w:styleId="866" w:customStyle="1">
    <w:name w:val="批注主题 Char"/>
    <w:basedOn w:val="847"/>
    <w:link w:val="799"/>
    <w:uiPriority w:val="0"/>
    <w:qFormat/>
    <w:rPr>
      <w:rFonts w:ascii="Times New Roman" w:hAnsi="Times New Roman" w:eastAsia="宋体" w:cs="Times New Roman"/>
      <w:b/>
      <w:bCs/>
      <w:szCs w:val="20"/>
    </w:rPr>
  </w:style>
  <w:style w:type="character" w:styleId="867" w:customStyle="1">
    <w:name w:val="正文首行缩进 Char"/>
    <w:basedOn w:val="868"/>
    <w:link w:val="800"/>
    <w:uiPriority w:val="0"/>
    <w:qFormat/>
    <w:rPr>
      <w:rFonts w:ascii="Times New Roman" w:hAnsi="Times New Roman" w:eastAsia="宋体" w:cs="Times New Roman"/>
      <w:szCs w:val="24"/>
    </w:rPr>
  </w:style>
  <w:style w:type="character" w:styleId="868" w:customStyle="1">
    <w:name w:val="正文文本 Char"/>
    <w:basedOn w:val="748"/>
    <w:uiPriority w:val="0"/>
    <w:qFormat/>
    <w:rPr>
      <w:rFonts w:ascii="Times New Roman" w:hAnsi="Times New Roman" w:eastAsia="宋体" w:cs="Times New Roman"/>
      <w:szCs w:val="20"/>
    </w:rPr>
  </w:style>
  <w:style w:type="character" w:styleId="869" w:customStyle="1">
    <w:name w:val="正文首行缩进 2 Char"/>
    <w:basedOn w:val="851"/>
    <w:link w:val="801"/>
    <w:uiPriority w:val="0"/>
    <w:qFormat/>
    <w:rPr>
      <w:rFonts w:ascii="楷体_GB2312" w:hAnsi="Times New Roman" w:eastAsia="楷体_GB2312" w:cs="Times New Roman"/>
      <w:sz w:val="32"/>
      <w:szCs w:val="20"/>
    </w:rPr>
  </w:style>
  <w:style w:type="character" w:styleId="870" w:customStyle="1">
    <w:name w:val="Heading 1 Char"/>
    <w:basedOn w:val="748"/>
    <w:uiPriority w:val="9"/>
    <w:qFormat/>
    <w:rPr>
      <w:rFonts w:ascii="Arial" w:hAnsi="Arial" w:eastAsia="Arial" w:cs="Arial"/>
      <w:sz w:val="40"/>
      <w:szCs w:val="40"/>
    </w:rPr>
  </w:style>
  <w:style w:type="character" w:styleId="871" w:customStyle="1">
    <w:name w:val="Heading 2 Char"/>
    <w:basedOn w:val="748"/>
    <w:uiPriority w:val="9"/>
    <w:qFormat/>
    <w:rPr>
      <w:rFonts w:ascii="Arial" w:hAnsi="Arial" w:eastAsia="Arial" w:cs="Arial"/>
      <w:sz w:val="34"/>
    </w:rPr>
  </w:style>
  <w:style w:type="character" w:styleId="872" w:customStyle="1">
    <w:name w:val="Heading 3 Char"/>
    <w:basedOn w:val="748"/>
    <w:uiPriority w:val="9"/>
    <w:qFormat/>
    <w:rPr>
      <w:rFonts w:ascii="Arial" w:hAnsi="Arial" w:eastAsia="Arial" w:cs="Arial"/>
      <w:sz w:val="30"/>
      <w:szCs w:val="30"/>
    </w:rPr>
  </w:style>
  <w:style w:type="character" w:styleId="873" w:customStyle="1">
    <w:name w:val="Heading 4 Char"/>
    <w:basedOn w:val="748"/>
    <w:uiPriority w:val="9"/>
    <w:qFormat/>
    <w:rPr>
      <w:rFonts w:ascii="Arial" w:hAnsi="Arial" w:eastAsia="Arial" w:cs="Arial"/>
      <w:b/>
      <w:bCs/>
      <w:sz w:val="26"/>
      <w:szCs w:val="26"/>
    </w:rPr>
  </w:style>
  <w:style w:type="character" w:styleId="874" w:customStyle="1">
    <w:name w:val="Heading 5 Char"/>
    <w:basedOn w:val="748"/>
    <w:uiPriority w:val="9"/>
    <w:qFormat/>
    <w:rPr>
      <w:rFonts w:ascii="Arial" w:hAnsi="Arial" w:eastAsia="Arial" w:cs="Arial"/>
      <w:b/>
      <w:bCs/>
      <w:sz w:val="24"/>
      <w:szCs w:val="24"/>
    </w:rPr>
  </w:style>
  <w:style w:type="character" w:styleId="875" w:customStyle="1">
    <w:name w:val="Heading 6 Char"/>
    <w:basedOn w:val="748"/>
    <w:uiPriority w:val="9"/>
    <w:qFormat/>
    <w:rPr>
      <w:rFonts w:ascii="Arial" w:hAnsi="Arial" w:eastAsia="Arial" w:cs="Arial"/>
      <w:b/>
      <w:bCs/>
      <w:sz w:val="22"/>
      <w:szCs w:val="22"/>
    </w:rPr>
  </w:style>
  <w:style w:type="character" w:styleId="876" w:customStyle="1">
    <w:name w:val="Heading 7 Char"/>
    <w:basedOn w:val="748"/>
    <w:uiPriority w:val="9"/>
    <w:qFormat/>
    <w:rPr>
      <w:rFonts w:ascii="Arial" w:hAnsi="Arial" w:eastAsia="Arial" w:cs="Arial"/>
      <w:b/>
      <w:bCs/>
      <w:i/>
      <w:iCs/>
      <w:sz w:val="22"/>
      <w:szCs w:val="22"/>
    </w:rPr>
  </w:style>
  <w:style w:type="character" w:styleId="877" w:customStyle="1">
    <w:name w:val="Heading 8 Char"/>
    <w:basedOn w:val="748"/>
    <w:uiPriority w:val="9"/>
    <w:qFormat/>
    <w:rPr>
      <w:rFonts w:ascii="Arial" w:hAnsi="Arial" w:eastAsia="Arial" w:cs="Arial"/>
      <w:i/>
      <w:iCs/>
      <w:sz w:val="22"/>
      <w:szCs w:val="22"/>
    </w:rPr>
  </w:style>
  <w:style w:type="character" w:styleId="878" w:customStyle="1">
    <w:name w:val="Heading 9 Char"/>
    <w:basedOn w:val="748"/>
    <w:uiPriority w:val="9"/>
    <w:qFormat/>
    <w:rPr>
      <w:rFonts w:ascii="Arial" w:hAnsi="Arial" w:eastAsia="Arial" w:cs="Arial"/>
      <w:i/>
      <w:iCs/>
      <w:sz w:val="21"/>
      <w:szCs w:val="21"/>
    </w:rPr>
  </w:style>
  <w:style w:type="character" w:styleId="879" w:customStyle="1">
    <w:name w:val="Title Char"/>
    <w:basedOn w:val="748"/>
    <w:uiPriority w:val="10"/>
    <w:qFormat/>
    <w:rPr>
      <w:sz w:val="48"/>
      <w:szCs w:val="48"/>
    </w:rPr>
  </w:style>
  <w:style w:type="character" w:styleId="880" w:customStyle="1">
    <w:name w:val="Subtitle Char"/>
    <w:basedOn w:val="748"/>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748"/>
    <w:uiPriority w:val="99"/>
    <w:qFormat/>
  </w:style>
  <w:style w:type="character" w:styleId="884" w:customStyle="1">
    <w:name w:val="Footer Char"/>
    <w:basedOn w:val="748"/>
    <w:uiPriority w:val="99"/>
    <w:qFormat/>
  </w:style>
  <w:style w:type="character" w:styleId="885" w:customStyle="1">
    <w:name w:val="Caption Char"/>
    <w:uiPriority w:val="99"/>
    <w:qFormat/>
  </w:style>
  <w:style w:type="table" w:styleId="886"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Grid Table 1 Light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 Accent 1"/>
    <w:basedOn w:val="7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basedOn w:val="7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basedOn w:val="7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basedOn w:val="7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basedOn w:val="7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basedOn w:val="7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 Accent 1"/>
    <w:basedOn w:val="7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18" w:customStyle="1">
    <w:name w:val="Grid Table 6 Colorful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19" w:customStyle="1">
    <w:name w:val="Grid Table 6 Colorful - Accent 3"/>
    <w:basedOn w:val="7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0" w:customStyle="1">
    <w:name w:val="Grid Table 6 Colorful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1" w:customStyle="1">
    <w:name w:val="Grid Table 6 Colorful - Accent 5"/>
    <w:basedOn w:val="7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2" w:customStyle="1">
    <w:name w:val="Grid Table 6 Colorful - Accent 6"/>
    <w:basedOn w:val="7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3" w:customStyle="1">
    <w:name w:val="Grid Table 7 Colorful - Accent 1"/>
    <w:basedOn w:val="7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7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7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7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7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7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 Accent 1"/>
    <w:basedOn w:val="74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74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74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74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74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74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 Accent 1"/>
    <w:basedOn w:val="7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7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7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7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7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7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 Accent 1"/>
    <w:basedOn w:val="7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 Accent 1"/>
    <w:basedOn w:val="7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7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7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7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7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7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 Accent 1"/>
    <w:basedOn w:val="7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basedOn w:val="7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basedOn w:val="7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basedOn w:val="7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basedOn w:val="7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basedOn w:val="7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List Table 6 Colorful - Accent 1"/>
    <w:basedOn w:val="74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60" w:customStyle="1">
    <w:name w:val="List Table 6 Colorful - Accent 2"/>
    <w:basedOn w:val="74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61" w:customStyle="1">
    <w:name w:val="List Table 6 Colorful - Accent 3"/>
    <w:basedOn w:val="74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62" w:customStyle="1">
    <w:name w:val="List Table 6 Colorful - Accent 4"/>
    <w:basedOn w:val="74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3" w:customStyle="1">
    <w:name w:val="List Table 6 Colorful - Accent 5"/>
    <w:basedOn w:val="74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4" w:customStyle="1">
    <w:name w:val="List Table 6 Colorful - Accent 6"/>
    <w:basedOn w:val="74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5" w:customStyle="1">
    <w:name w:val="List Table 7 Colorful - Accent 1"/>
    <w:basedOn w:val="74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4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4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4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4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4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11"/>
    <w:uiPriority w:val="39"/>
    <w:unhideWhenUsed/>
    <w:qFormat/>
    <w:rPr>
      <w:rFonts w:asciiTheme="minorHAnsi" w:hAnsiTheme="minorHAnsi" w:eastAsiaTheme="minorEastAsia" w:cstheme="minorBidi"/>
      <w:lang w:val="en-US" w:eastAsia="zh-CN" w:bidi="ar-SA"/>
    </w:rPr>
  </w:style>
  <w:style w:type="character" w:styleId="995" w:customStyle="1">
    <w:name w:val="标题 3 Char"/>
    <w:basedOn w:val="748"/>
    <w:uiPriority w:val="0"/>
    <w:qFormat/>
    <w:rPr>
      <w:rFonts w:ascii="Times New Roman" w:hAnsi="Times New Roman" w:eastAsia="宋体" w:cs="Times New Roman"/>
      <w:b/>
      <w:bCs/>
      <w:sz w:val="32"/>
      <w:szCs w:val="32"/>
    </w:rPr>
  </w:style>
  <w:style w:type="character" w:styleId="996" w:customStyle="1">
    <w:name w:val="标题 2 字符"/>
    <w:uiPriority w:val="0"/>
    <w:qFormat/>
    <w:rPr>
      <w:rFonts w:ascii="宋体" w:hAnsi="宋体" w:eastAsia="宋体" w:cs="Times New Roman"/>
      <w:b/>
      <w:sz w:val="21"/>
      <w:szCs w:val="24"/>
      <w:lang w:val="en-US" w:eastAsia="zh-CN" w:bidi="ar-SA"/>
    </w:rPr>
  </w:style>
  <w:style w:type="paragraph" w:styleId="997" w:customStyle="1">
    <w:name w:val="正文1"/>
    <w:basedOn w:val="738"/>
    <w:next w:val="738"/>
    <w:uiPriority w:val="0"/>
    <w:qFormat/>
    <w:pPr>
      <w:ind w:firstLine="510"/>
      <w:spacing w:before="156" w:line="360" w:lineRule="auto"/>
    </w:pPr>
    <w:rPr>
      <w:sz w:val="24"/>
    </w:rPr>
  </w:style>
  <w:style w:type="character" w:styleId="998" w:customStyle="1">
    <w:name w:val="content"/>
    <w:uiPriority w:val="0"/>
    <w:qFormat/>
    <w:rPr>
      <w:rFonts w:ascii="Times New Roman" w:hAnsi="Times New Roman" w:eastAsia="宋体" w:cs="Times New Roman"/>
    </w:rPr>
  </w:style>
  <w:style w:type="character" w:styleId="999" w:customStyle="1">
    <w:name w:val="normalfont1"/>
    <w:uiPriority w:val="0"/>
    <w:qFormat/>
    <w:rPr>
      <w:rFonts w:hint="default" w:ascii="ˎ̥" w:hAnsi="ˎ̥" w:eastAsia="宋体" w:cs="Times New Roman"/>
      <w:sz w:val="18"/>
      <w:szCs w:val="18"/>
      <w:u w:val="none"/>
    </w:rPr>
  </w:style>
  <w:style w:type="character" w:styleId="1000" w:customStyle="1">
    <w:name w:val="font51"/>
    <w:uiPriority w:val="0"/>
    <w:qFormat/>
    <w:rPr>
      <w:rFonts w:hint="eastAsia" w:ascii="宋体" w:hAnsi="宋体" w:eastAsia="宋体" w:cs="宋体"/>
      <w:color w:val="000000"/>
      <w:sz w:val="18"/>
      <w:szCs w:val="18"/>
      <w:u w:val="none"/>
    </w:rPr>
  </w:style>
  <w:style w:type="character" w:styleId="1001" w:customStyle="1">
    <w:name w:val="3zw"/>
    <w:uiPriority w:val="0"/>
    <w:qFormat/>
    <w:rPr>
      <w:rFonts w:ascii="Times New Roman" w:hAnsi="Times New Roman" w:eastAsia="宋体" w:cs="Times New Roman"/>
    </w:rPr>
  </w:style>
  <w:style w:type="character" w:styleId="1002" w:customStyle="1">
    <w:name w:val="正文 + 宋体 Char"/>
    <w:uiPriority w:val="0"/>
    <w:qFormat/>
    <w:rPr>
      <w:rFonts w:ascii="Times New Roman" w:hAnsi="Times New Roman" w:eastAsia="宋体" w:cs="Times New Roman"/>
      <w:sz w:val="21"/>
      <w:szCs w:val="24"/>
      <w:lang w:val="en-US" w:eastAsia="zh-CN" w:bidi="ar-SA"/>
    </w:rPr>
  </w:style>
  <w:style w:type="character" w:styleId="1003" w:customStyle="1">
    <w:name w:val="无间隔 Char"/>
    <w:link w:val="1004"/>
    <w:uiPriority w:val="0"/>
    <w:qFormat/>
    <w:rPr>
      <w:rFonts w:eastAsia="微软雅黑"/>
      <w:sz w:val="24"/>
    </w:rPr>
  </w:style>
  <w:style w:type="paragraph" w:styleId="1004">
    <w:name w:val="No Spacing"/>
    <w:link w:val="1003"/>
    <w:uiPriority w:val="0"/>
    <w:qFormat/>
    <w:pPr>
      <w:jc w:val="both"/>
      <w:widowControl w:val="off"/>
    </w:pPr>
    <w:rPr>
      <w:rFonts w:eastAsia="微软雅黑" w:asciiTheme="minorHAnsi" w:hAnsiTheme="minorHAnsi" w:cstheme="minorBidi"/>
      <w:sz w:val="24"/>
      <w:szCs w:val="22"/>
      <w:lang w:val="en-US" w:eastAsia="zh-CN" w:bidi="ar-SA"/>
    </w:rPr>
  </w:style>
  <w:style w:type="character" w:styleId="1005"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006" w:customStyle="1">
    <w:name w:val="textcontents"/>
    <w:uiPriority w:val="0"/>
    <w:qFormat/>
    <w:rPr>
      <w:rFonts w:ascii="Times New Roman" w:hAnsi="Times New Roman" w:eastAsia="宋体" w:cs="Times New Roman"/>
    </w:rPr>
  </w:style>
  <w:style w:type="character" w:styleId="1007" w:customStyle="1">
    <w:name w:val="普通文字1 Char"/>
    <w:uiPriority w:val="0"/>
    <w:qFormat/>
    <w:rPr>
      <w:rFonts w:ascii="宋体" w:hAnsi="Times New Roman" w:eastAsia="宋体" w:cs="Times New Roman"/>
      <w:sz w:val="21"/>
      <w:szCs w:val="21"/>
      <w:lang w:val="en-US" w:eastAsia="zh-CN" w:bidi="ar-SA"/>
    </w:rPr>
  </w:style>
  <w:style w:type="character" w:styleId="1008" w:customStyle="1">
    <w:name w:val="content_lineheight1"/>
    <w:uiPriority w:val="0"/>
    <w:qFormat/>
    <w:rPr>
      <w:rFonts w:ascii="Times New Roman" w:hAnsi="Times New Roman" w:eastAsia="宋体" w:cs="Times New Roman"/>
    </w:rPr>
  </w:style>
  <w:style w:type="character" w:styleId="1009" w:customStyle="1">
    <w:name w:val="Title1 Char"/>
    <w:uiPriority w:val="0"/>
    <w:qFormat/>
    <w:rPr>
      <w:rFonts w:ascii="Times New Roman" w:hAnsi="Times New Roman" w:eastAsia="宋体" w:cs="Times New Roman"/>
      <w:b/>
      <w:bCs/>
      <w:sz w:val="44"/>
      <w:szCs w:val="44"/>
      <w:lang w:val="en-US" w:eastAsia="zh-CN" w:bidi="ar-SA"/>
    </w:rPr>
  </w:style>
  <w:style w:type="character" w:styleId="1010" w:customStyle="1">
    <w:name w:val="Char Char21"/>
    <w:uiPriority w:val="0"/>
    <w:qFormat/>
    <w:rPr>
      <w:rFonts w:ascii="Arial" w:hAnsi="Arial" w:eastAsia="黑体" w:cs="Times New Roman"/>
      <w:sz w:val="24"/>
      <w:szCs w:val="24"/>
    </w:rPr>
  </w:style>
  <w:style w:type="character" w:styleId="1011" w:customStyle="1">
    <w:name w:val="小四 段落 宋体 Char Char Char Char1"/>
    <w:uiPriority w:val="0"/>
    <w:qFormat/>
    <w:rPr>
      <w:rFonts w:ascii="Times New Roman" w:hAnsi="Times New Roman" w:eastAsia="宋体" w:cs="Times New Roman"/>
      <w:sz w:val="24"/>
      <w:szCs w:val="24"/>
      <w:lang w:val="en-US" w:eastAsia="zh-CN" w:bidi="ar-SA"/>
    </w:rPr>
  </w:style>
  <w:style w:type="character" w:styleId="1012" w:customStyle="1">
    <w:name w:val="表格抬头 Char"/>
    <w:link w:val="1013"/>
    <w:uiPriority w:val="0"/>
    <w:qFormat/>
    <w:rPr>
      <w:rFonts w:ascii="黑体" w:hAnsi="Times New Roman" w:eastAsia="黑体" w:cs="Times New Roman"/>
      <w:b/>
    </w:rPr>
  </w:style>
  <w:style w:type="paragraph" w:styleId="1013" w:customStyle="1">
    <w:name w:val="表格抬头"/>
    <w:basedOn w:val="738"/>
    <w:link w:val="1012"/>
    <w:uiPriority w:val="0"/>
    <w:qFormat/>
    <w:pPr>
      <w:jc w:val="center"/>
    </w:pPr>
    <w:rPr>
      <w:rFonts w:ascii="黑体" w:eastAsia="黑体"/>
      <w:b/>
      <w:szCs w:val="22"/>
    </w:rPr>
  </w:style>
  <w:style w:type="character" w:styleId="1014" w:customStyle="1">
    <w:name w:val="2nd level Char"/>
    <w:uiPriority w:val="0"/>
    <w:qFormat/>
    <w:rPr>
      <w:rFonts w:ascii="Arial" w:hAnsi="Arial" w:eastAsia="黑体" w:cs="Times New Roman"/>
      <w:b/>
      <w:bCs/>
      <w:sz w:val="32"/>
      <w:szCs w:val="32"/>
      <w:lang w:val="en-US" w:eastAsia="zh-CN" w:bidi="ar-SA"/>
    </w:rPr>
  </w:style>
  <w:style w:type="character" w:styleId="1015" w:customStyle="1">
    <w:name w:val="纯文本 Char1"/>
    <w:uiPriority w:val="0"/>
    <w:qFormat/>
    <w:rPr>
      <w:rFonts w:ascii="宋体" w:hAnsi="Courier New" w:eastAsia="宋体" w:cs="Courier New"/>
      <w:sz w:val="21"/>
      <w:szCs w:val="21"/>
    </w:rPr>
  </w:style>
  <w:style w:type="character" w:styleId="1016" w:customStyle="1">
    <w:name w:val="Char Char2"/>
    <w:uiPriority w:val="0"/>
    <w:qFormat/>
    <w:rPr>
      <w:rFonts w:ascii="宋体" w:hAnsi="Courier New" w:eastAsia="宋体" w:cs="Times New Roman"/>
      <w:sz w:val="21"/>
      <w:szCs w:val="21"/>
      <w:lang w:val="en-US" w:eastAsia="zh-CN" w:bidi="ar-SA"/>
    </w:rPr>
  </w:style>
  <w:style w:type="character" w:styleId="1017" w:customStyle="1">
    <w:name w:val="明显参考1"/>
    <w:uiPriority w:val="0"/>
    <w:qFormat/>
    <w:rPr>
      <w:rFonts w:ascii="Times New Roman" w:hAnsi="Times New Roman" w:eastAsia="宋体" w:cs="Times New Roman"/>
      <w:smallCaps/>
      <w:spacing w:val="5"/>
      <w:u w:val="single"/>
    </w:rPr>
  </w:style>
  <w:style w:type="character" w:styleId="1018" w:customStyle="1">
    <w:name w:val="A2"/>
    <w:uiPriority w:val="0"/>
    <w:qFormat/>
    <w:rPr>
      <w:rFonts w:ascii="Times New Roman" w:hAnsi="Times New Roman" w:eastAsia="宋体" w:cs="Helvetica"/>
      <w:color w:val="000000"/>
      <w:sz w:val="18"/>
      <w:szCs w:val="18"/>
    </w:rPr>
  </w:style>
  <w:style w:type="character" w:styleId="1019" w:customStyle="1">
    <w:name w:val="二级目录 Char Char"/>
    <w:link w:val="1020"/>
    <w:uiPriority w:val="0"/>
    <w:qFormat/>
    <w:rPr>
      <w:b/>
      <w:sz w:val="30"/>
      <w:szCs w:val="28"/>
    </w:rPr>
  </w:style>
  <w:style w:type="paragraph" w:styleId="1020" w:customStyle="1">
    <w:name w:val="二级目录"/>
    <w:next w:val="738"/>
    <w:link w:val="1019"/>
    <w:uiPriority w:val="0"/>
    <w:qFormat/>
    <w:pPr>
      <w:tabs>
        <w:tab w:val="left" w:pos="360" w:leader="none"/>
        <w:tab w:val="left" w:pos="720" w:leader="none"/>
      </w:tabs>
      <w:outlineLvl w:val="1"/>
    </w:pPr>
    <w:rPr>
      <w:rFonts w:asciiTheme="minorHAnsi" w:hAnsiTheme="minorHAnsi" w:eastAsiaTheme="minorEastAsia" w:cstheme="minorBidi"/>
      <w:b/>
      <w:sz w:val="30"/>
      <w:szCs w:val="28"/>
      <w:lang w:val="en-US" w:eastAsia="zh-CN" w:bidi="ar-SA"/>
    </w:rPr>
  </w:style>
  <w:style w:type="character" w:styleId="1021" w:customStyle="1">
    <w:name w:val="已访问的超链接1"/>
    <w:uiPriority w:val="0"/>
    <w:qFormat/>
    <w:rPr>
      <w:rFonts w:ascii="Times New Roman" w:hAnsi="Times New Roman" w:eastAsia="宋体" w:cs="Times New Roman"/>
      <w:color w:val="auto"/>
      <w:u w:val="none"/>
    </w:rPr>
  </w:style>
  <w:style w:type="character" w:styleId="1022" w:customStyle="1">
    <w:name w:val="font81"/>
    <w:uiPriority w:val="0"/>
    <w:qFormat/>
    <w:rPr>
      <w:rFonts w:hint="default" w:ascii="Times New Roman" w:hAnsi="Times New Roman" w:eastAsia="宋体" w:cs="Times New Roman"/>
      <w:color w:val="000000"/>
      <w:sz w:val="22"/>
      <w:szCs w:val="22"/>
      <w:u w:val="none"/>
    </w:rPr>
  </w:style>
  <w:style w:type="character" w:styleId="1023" w:customStyle="1">
    <w:name w:val="纯文本 Char Char"/>
    <w:uiPriority w:val="0"/>
    <w:qFormat/>
    <w:rPr>
      <w:rFonts w:ascii="宋体" w:hAnsi="Courier New" w:eastAsia="宋体" w:cs="Times New Roman"/>
      <w:sz w:val="21"/>
      <w:szCs w:val="21"/>
      <w:lang w:val="en-US" w:eastAsia="zh-CN" w:bidi="ar-SA"/>
    </w:rPr>
  </w:style>
  <w:style w:type="character" w:styleId="1024" w:customStyle="1">
    <w:name w:val="Char Char24"/>
    <w:uiPriority w:val="0"/>
    <w:qFormat/>
    <w:rPr>
      <w:rFonts w:ascii="Times New Roman" w:hAnsi="Times New Roman" w:eastAsia="宋体" w:cs="Times New Roman"/>
      <w:b/>
      <w:bCs/>
      <w:sz w:val="28"/>
      <w:szCs w:val="28"/>
    </w:rPr>
  </w:style>
  <w:style w:type="character" w:styleId="1025" w:customStyle="1">
    <w:name w:val="列出段落 Char"/>
    <w:link w:val="1026"/>
    <w:uiPriority w:val="0"/>
    <w:qFormat/>
    <w:rPr>
      <w:rFonts w:ascii="Arial" w:hAnsi="Arial" w:eastAsia="黑体" w:cs="Times New Roman"/>
      <w:sz w:val="24"/>
      <w:szCs w:val="24"/>
      <w:lang w:eastAsia="en-US"/>
    </w:rPr>
  </w:style>
  <w:style w:type="paragraph" w:styleId="1026" w:customStyle="1">
    <w:name w:val="列出段落1"/>
    <w:basedOn w:val="738"/>
    <w:link w:val="1025"/>
    <w:uiPriority w:val="0"/>
    <w:qFormat/>
    <w:pPr>
      <w:contextualSpacing/>
      <w:ind w:left="720"/>
      <w:jc w:val="left"/>
      <w:widowControl/>
    </w:pPr>
    <w:rPr>
      <w:rFonts w:ascii="Arial" w:hAnsi="Arial" w:eastAsia="黑体"/>
      <w:sz w:val="24"/>
      <w:szCs w:val="24"/>
      <w:lang w:eastAsia="en-US"/>
    </w:rPr>
  </w:style>
  <w:style w:type="character" w:styleId="1027" w:customStyle="1">
    <w:name w:val="ih151"/>
    <w:uiPriority w:val="0"/>
    <w:qFormat/>
    <w:rPr>
      <w:rFonts w:ascii="Times New Roman" w:hAnsi="Times New Roman" w:eastAsia="宋体" w:cs="Times New Roman"/>
      <w:color w:val="666666"/>
      <w:sz w:val="18"/>
      <w:szCs w:val="18"/>
      <w:u w:val="none"/>
    </w:rPr>
  </w:style>
  <w:style w:type="character" w:styleId="1028" w:customStyle="1">
    <w:name w:val="apple-converted-space"/>
    <w:uiPriority w:val="0"/>
    <w:qFormat/>
    <w:rPr>
      <w:rFonts w:ascii="Times New Roman" w:hAnsi="Times New Roman" w:eastAsia="宋体" w:cs="Times New Roman"/>
    </w:rPr>
  </w:style>
  <w:style w:type="character" w:styleId="1029" w:customStyle="1">
    <w:name w:val="标准小四 Char"/>
    <w:uiPriority w:val="0"/>
    <w:qFormat/>
    <w:rPr>
      <w:rFonts w:ascii="Arial" w:hAnsi="Arial" w:eastAsia="宋体" w:cs="Times New Roman"/>
      <w:sz w:val="24"/>
      <w:szCs w:val="21"/>
      <w:lang w:val="en-US" w:eastAsia="zh-CN" w:bidi="ar-SA"/>
    </w:rPr>
  </w:style>
  <w:style w:type="character" w:styleId="1030" w:customStyle="1">
    <w:name w:val="引用 Char"/>
    <w:uiPriority w:val="0"/>
    <w:qFormat/>
    <w:rPr>
      <w:rFonts w:ascii="Calibri" w:hAnsi="Calibri" w:eastAsia="宋体" w:cs="Times New Roman"/>
      <w:i/>
      <w:iCs/>
      <w:sz w:val="22"/>
      <w:lang w:eastAsia="en-US" w:bidi="en-US"/>
    </w:rPr>
  </w:style>
  <w:style w:type="paragraph" w:styleId="1031">
    <w:name w:val="Quote"/>
    <w:basedOn w:val="738"/>
    <w:next w:val="738"/>
    <w:link w:val="1032"/>
    <w:uiPriority w:val="0"/>
    <w:qFormat/>
    <w:pPr>
      <w:ind w:left="360" w:right="360"/>
      <w:jc w:val="left"/>
      <w:spacing w:before="200" w:line="276" w:lineRule="auto"/>
      <w:widowControl/>
    </w:pPr>
    <w:rPr>
      <w:rFonts w:ascii="Calibri" w:hAnsi="Calibri"/>
      <w:i/>
      <w:iCs/>
      <w:sz w:val="22"/>
      <w:szCs w:val="22"/>
      <w:lang w:eastAsia="en-US" w:bidi="en-US"/>
    </w:rPr>
  </w:style>
  <w:style w:type="character" w:styleId="1032" w:customStyle="1">
    <w:name w:val="引用 Char1"/>
    <w:basedOn w:val="748"/>
    <w:link w:val="1031"/>
    <w:uiPriority w:val="29"/>
    <w:qFormat/>
    <w:rPr>
      <w:rFonts w:ascii="Times New Roman" w:hAnsi="Times New Roman" w:eastAsia="宋体" w:cs="Times New Roman"/>
      <w:i/>
      <w:iCs/>
      <w:color w:val="000000" w:themeColor="text1"/>
      <w:szCs w:val="20"/>
    </w:rPr>
  </w:style>
  <w:style w:type="character" w:styleId="1033" w:customStyle="1">
    <w:name w:val="样式 首行缩进:  2 字符 Char Char"/>
    <w:link w:val="1034"/>
    <w:uiPriority w:val="0"/>
    <w:qFormat/>
    <w:rPr>
      <w:rFonts w:ascii="Times New Roman" w:hAnsi="Times New Roman" w:eastAsia="宋体" w:cs="宋体"/>
      <w:sz w:val="24"/>
    </w:rPr>
  </w:style>
  <w:style w:type="paragraph" w:styleId="1034" w:customStyle="1">
    <w:name w:val="样式 首行缩进:  2 字符"/>
    <w:basedOn w:val="738"/>
    <w:link w:val="1033"/>
    <w:uiPriority w:val="0"/>
    <w:qFormat/>
    <w:pPr>
      <w:ind w:firstLine="480"/>
      <w:spacing w:line="360" w:lineRule="auto"/>
    </w:pPr>
    <w:rPr>
      <w:rFonts w:cs="宋体"/>
      <w:sz w:val="24"/>
      <w:szCs w:val="22"/>
    </w:rPr>
  </w:style>
  <w:style w:type="character" w:styleId="1035" w:customStyle="1">
    <w:name w:val="书籍标题1"/>
    <w:uiPriority w:val="0"/>
    <w:qFormat/>
    <w:rPr>
      <w:rFonts w:ascii="Times New Roman" w:hAnsi="Times New Roman" w:eastAsia="宋体" w:cs="Times New Roman"/>
      <w:i/>
      <w:iCs/>
      <w:smallCaps/>
      <w:spacing w:val="5"/>
    </w:rPr>
  </w:style>
  <w:style w:type="character" w:styleId="1036" w:customStyle="1">
    <w:name w:val="特点 Char1"/>
    <w:uiPriority w:val="0"/>
    <w:qFormat/>
    <w:rPr>
      <w:rFonts w:ascii="Times New Roman" w:hAnsi="Times New Roman" w:eastAsia="宋体" w:cs="Times New Roman"/>
      <w:sz w:val="21"/>
      <w:lang w:val="en-US" w:eastAsia="zh-CN" w:bidi="ar-SA"/>
    </w:rPr>
  </w:style>
  <w:style w:type="character" w:styleId="1037" w:customStyle="1">
    <w:name w:val="font201"/>
    <w:uiPriority w:val="0"/>
    <w:qFormat/>
    <w:rPr>
      <w:rFonts w:hint="eastAsia" w:ascii="宋体" w:hAnsi="宋体" w:eastAsia="宋体" w:cs="宋体"/>
      <w:color w:val="000000"/>
      <w:sz w:val="18"/>
      <w:szCs w:val="18"/>
      <w:u w:val="none"/>
    </w:rPr>
  </w:style>
  <w:style w:type="character" w:styleId="1038" w:customStyle="1">
    <w:name w:val="Char Char20"/>
    <w:uiPriority w:val="0"/>
    <w:qFormat/>
    <w:rPr>
      <w:rFonts w:ascii="Arial" w:hAnsi="Arial" w:eastAsia="黑体" w:cs="Times New Roman"/>
      <w:sz w:val="21"/>
      <w:szCs w:val="21"/>
    </w:rPr>
  </w:style>
  <w:style w:type="character" w:styleId="1039" w:customStyle="1">
    <w:name w:val="纯文本 Char Char Char1"/>
    <w:uiPriority w:val="0"/>
    <w:qFormat/>
    <w:rPr>
      <w:rFonts w:ascii="宋体" w:hAnsi="Courier New" w:eastAsia="宋体" w:cs="Times New Roman"/>
      <w:sz w:val="21"/>
      <w:szCs w:val="21"/>
      <w:lang w:val="en-US" w:eastAsia="zh-CN" w:bidi="ar-SA"/>
    </w:rPr>
  </w:style>
  <w:style w:type="character" w:styleId="1040" w:customStyle="1">
    <w:name w:val="param-value"/>
    <w:uiPriority w:val="0"/>
    <w:qFormat/>
    <w:rPr>
      <w:rFonts w:ascii="Times New Roman" w:hAnsi="Times New Roman" w:eastAsia="宋体" w:cs="Times New Roman"/>
    </w:rPr>
  </w:style>
  <w:style w:type="character" w:styleId="1041" w:customStyle="1">
    <w:name w:val="font91"/>
    <w:uiPriority w:val="0"/>
    <w:qFormat/>
    <w:rPr>
      <w:rFonts w:hint="eastAsia" w:ascii="宋体" w:hAnsi="宋体" w:eastAsia="宋体" w:cs="宋体"/>
      <w:b/>
      <w:color w:val="000000"/>
      <w:sz w:val="22"/>
      <w:szCs w:val="22"/>
      <w:u w:val="none"/>
    </w:rPr>
  </w:style>
  <w:style w:type="character" w:styleId="1042" w:customStyle="1">
    <w:name w:val="标准文本 Char"/>
    <w:uiPriority w:val="0"/>
    <w:qFormat/>
    <w:rPr>
      <w:rFonts w:ascii="Times New Roman" w:hAnsi="Times New Roman" w:eastAsia="宋体" w:cs="宋体"/>
      <w:sz w:val="24"/>
      <w:szCs w:val="24"/>
      <w:lang w:val="en-US" w:eastAsia="zh-CN" w:bidi="ar-SA"/>
    </w:rPr>
  </w:style>
  <w:style w:type="character" w:styleId="1043" w:customStyle="1">
    <w:name w:val="style131"/>
    <w:uiPriority w:val="0"/>
    <w:qFormat/>
    <w:rPr>
      <w:rFonts w:ascii="Times New Roman" w:hAnsi="Times New Roman" w:eastAsia="宋体" w:cs="Times New Roman"/>
      <w:sz w:val="18"/>
      <w:szCs w:val="18"/>
    </w:rPr>
  </w:style>
  <w:style w:type="character" w:styleId="1044" w:customStyle="1">
    <w:name w:val="样式 宋体 小四"/>
    <w:uiPriority w:val="0"/>
    <w:qFormat/>
    <w:rPr>
      <w:rFonts w:ascii="宋体" w:hAnsi="宋体" w:eastAsia="宋体" w:cs="Times New Roman"/>
      <w:sz w:val="24"/>
    </w:rPr>
  </w:style>
  <w:style w:type="character" w:styleId="1045" w:customStyle="1">
    <w:name w:val="样式 首行缩进:  2 字符 Char"/>
    <w:uiPriority w:val="0"/>
    <w:qFormat/>
    <w:rPr>
      <w:rFonts w:ascii="Times New Roman" w:hAnsi="Times New Roman" w:eastAsia="宋体" w:cs="宋体"/>
      <w:sz w:val="24"/>
      <w:lang w:val="en-US" w:eastAsia="zh-CN" w:bidi="ar-SA"/>
    </w:rPr>
  </w:style>
  <w:style w:type="character" w:styleId="1046" w:customStyle="1">
    <w:name w:val="标准文本 Char Char"/>
    <w:uiPriority w:val="0"/>
    <w:qFormat/>
    <w:rPr>
      <w:rFonts w:ascii="Times New Roman" w:hAnsi="Times New Roman" w:eastAsia="宋体" w:cs="宋体"/>
      <w:sz w:val="24"/>
      <w:szCs w:val="24"/>
      <w:lang w:val="en-US" w:eastAsia="zh-CN" w:bidi="ar-SA"/>
    </w:rPr>
  </w:style>
  <w:style w:type="character" w:styleId="1047" w:customStyle="1">
    <w:name w:val="Char Char17"/>
    <w:uiPriority w:val="0"/>
    <w:qFormat/>
    <w:rPr>
      <w:rFonts w:ascii="宋体" w:hAnsi="Courier New" w:eastAsia="宋体" w:cs="Times New Roman"/>
      <w:sz w:val="21"/>
      <w:szCs w:val="21"/>
    </w:rPr>
  </w:style>
  <w:style w:type="character" w:styleId="1048"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character" w:styleId="1049" w:customStyle="1">
    <w:name w:val="Char Char27"/>
    <w:uiPriority w:val="0"/>
    <w:qFormat/>
    <w:rPr>
      <w:rFonts w:ascii="Times New Roman" w:hAnsi="Times New Roman" w:eastAsia="宋体" w:cs="Times New Roman"/>
      <w:b/>
      <w:bCs/>
      <w:sz w:val="44"/>
      <w:szCs w:val="44"/>
    </w:rPr>
  </w:style>
  <w:style w:type="character" w:styleId="1050" w:customStyle="1">
    <w:name w:val="style13"/>
    <w:uiPriority w:val="0"/>
    <w:qFormat/>
    <w:rPr>
      <w:rFonts w:ascii="Times New Roman" w:hAnsi="Times New Roman" w:eastAsia="宋体" w:cs="Times New Roman"/>
      <w:sz w:val="18"/>
      <w:szCs w:val="18"/>
    </w:rPr>
  </w:style>
  <w:style w:type="character" w:styleId="1051"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052" w:customStyle="1">
    <w:name w:val="subtitle1"/>
    <w:uiPriority w:val="0"/>
    <w:qFormat/>
    <w:rPr>
      <w:rFonts w:hint="default" w:ascii="Georgia" w:hAnsi="Georgia" w:eastAsia="宋体" w:cs="Times New Roman"/>
      <w:b/>
      <w:bCs/>
      <w:color w:val="666666"/>
      <w:sz w:val="18"/>
      <w:szCs w:val="18"/>
    </w:rPr>
  </w:style>
  <w:style w:type="character" w:styleId="1053" w:customStyle="1">
    <w:name w:val="小四 段落 宋体 Char Char Char1"/>
    <w:uiPriority w:val="0"/>
    <w:qFormat/>
    <w:rPr>
      <w:rFonts w:ascii="宋体" w:hAnsi="宋体" w:eastAsia="宋体" w:cs="Times New Roman"/>
      <w:sz w:val="24"/>
      <w:szCs w:val="24"/>
      <w:lang w:val="en-US" w:eastAsia="zh-CN" w:bidi="ar-SA"/>
    </w:rPr>
  </w:style>
  <w:style w:type="character" w:styleId="1054" w:customStyle="1">
    <w:name w:val="标准小四 Char Char"/>
    <w:uiPriority w:val="0"/>
    <w:qFormat/>
    <w:rPr>
      <w:rFonts w:ascii="Arial" w:hAnsi="Arial" w:eastAsia="宋体" w:cs="Times New Roman"/>
      <w:sz w:val="24"/>
      <w:szCs w:val="21"/>
      <w:lang w:val="en-US" w:eastAsia="zh-CN" w:bidi="ar-SA"/>
    </w:rPr>
  </w:style>
  <w:style w:type="character" w:styleId="1055" w:customStyle="1">
    <w:name w:val="新图表正文 Char Char"/>
    <w:link w:val="1056"/>
    <w:uiPriority w:val="0"/>
    <w:qFormat/>
    <w:rPr>
      <w:rFonts w:ascii="宋体" w:hAnsi="宋体"/>
      <w:sz w:val="18"/>
      <w:szCs w:val="21"/>
    </w:rPr>
  </w:style>
  <w:style w:type="paragraph" w:styleId="1056" w:customStyle="1">
    <w:name w:val="新图表正文"/>
    <w:link w:val="1055"/>
    <w:uiPriority w:val="0"/>
    <w:qFormat/>
    <w:pPr>
      <w:jc w:val="both"/>
    </w:pPr>
    <w:rPr>
      <w:rFonts w:ascii="宋体" w:hAnsi="宋体" w:eastAsiaTheme="minorEastAsia" w:cstheme="minorBidi"/>
      <w:sz w:val="18"/>
      <w:szCs w:val="21"/>
      <w:lang w:val="en-US" w:eastAsia="zh-CN" w:bidi="ar-SA"/>
    </w:rPr>
  </w:style>
  <w:style w:type="character" w:styleId="1057" w:customStyle="1">
    <w:name w:val="para_small"/>
    <w:uiPriority w:val="0"/>
    <w:qFormat/>
    <w:rPr>
      <w:rFonts w:ascii="Times New Roman" w:hAnsi="Times New Roman" w:eastAsia="宋体" w:cs="Times New Roman"/>
    </w:rPr>
  </w:style>
  <w:style w:type="character" w:styleId="1058" w:customStyle="1">
    <w:name w:val="不明显强调1"/>
    <w:uiPriority w:val="0"/>
    <w:qFormat/>
    <w:rPr>
      <w:rFonts w:ascii="Times New Roman" w:hAnsi="Times New Roman" w:eastAsia="宋体" w:cs="Times New Roman"/>
      <w:i/>
      <w:iCs/>
    </w:rPr>
  </w:style>
  <w:style w:type="character" w:styleId="1059" w:customStyle="1">
    <w:name w:val="111111 Char"/>
    <w:link w:val="1060"/>
    <w:uiPriority w:val="0"/>
    <w:qFormat/>
    <w:rPr>
      <w:rFonts w:ascii="宋体" w:hAnsi="宋体" w:eastAsia="黑体" w:cs="宋体"/>
      <w:b/>
      <w:bCs/>
      <w:szCs w:val="21"/>
    </w:rPr>
  </w:style>
  <w:style w:type="paragraph" w:styleId="1060" w:customStyle="1">
    <w:name w:val="111111"/>
    <w:basedOn w:val="738"/>
    <w:link w:val="1059"/>
    <w:uiPriority w:val="0"/>
    <w:qFormat/>
    <w:pPr>
      <w:jc w:val="center"/>
      <w:spacing w:before="120" w:after="120"/>
    </w:pPr>
    <w:rPr>
      <w:rFonts w:ascii="宋体" w:hAnsi="宋体" w:eastAsia="黑体" w:cs="宋体"/>
      <w:b/>
      <w:bCs/>
      <w:szCs w:val="21"/>
    </w:rPr>
  </w:style>
  <w:style w:type="character" w:styleId="1061" w:customStyle="1">
    <w:name w:val="正文缩进 Char1"/>
    <w:link w:val="1062"/>
    <w:uiPriority w:val="0"/>
    <w:qFormat/>
    <w:rPr>
      <w:rFonts w:ascii="Times New Roman" w:hAnsi="Times New Roman" w:eastAsia="宋体" w:cs="Times New Roman"/>
    </w:rPr>
  </w:style>
  <w:style w:type="paragraph" w:styleId="1062" w:customStyle="1">
    <w:name w:val="正文缩进1"/>
    <w:basedOn w:val="738"/>
    <w:link w:val="1061"/>
    <w:uiPriority w:val="0"/>
    <w:qFormat/>
    <w:pPr>
      <w:ind w:firstLine="420"/>
    </w:pPr>
    <w:rPr>
      <w:szCs w:val="22"/>
    </w:rPr>
  </w:style>
  <w:style w:type="character" w:styleId="1063"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character" w:styleId="1064" w:customStyle="1">
    <w:name w:val="Char Char26"/>
    <w:uiPriority w:val="0"/>
    <w:qFormat/>
    <w:rPr>
      <w:rFonts w:ascii="Times New Roman" w:hAnsi="Times New Roman" w:eastAsia="宋体" w:cs="Times New Roman"/>
      <w:b/>
      <w:bCs/>
      <w:sz w:val="32"/>
      <w:szCs w:val="32"/>
    </w:rPr>
  </w:style>
  <w:style w:type="character" w:styleId="1065" w:customStyle="1">
    <w:name w:val="不明显参考1"/>
    <w:uiPriority w:val="0"/>
    <w:qFormat/>
    <w:rPr>
      <w:rFonts w:ascii="Times New Roman" w:hAnsi="Times New Roman" w:eastAsia="宋体" w:cs="Times New Roman"/>
      <w:smallCaps/>
    </w:rPr>
  </w:style>
  <w:style w:type="character" w:styleId="1066" w:customStyle="1">
    <w:name w:val="Char Char25"/>
    <w:uiPriority w:val="0"/>
    <w:qFormat/>
    <w:rPr>
      <w:rFonts w:ascii="Arial" w:hAnsi="Arial" w:eastAsia="黑体" w:cs="Times New Roman"/>
      <w:b/>
      <w:sz w:val="28"/>
    </w:rPr>
  </w:style>
  <w:style w:type="character" w:styleId="1067" w:customStyle="1">
    <w:name w:val="listbenefit"/>
    <w:uiPriority w:val="0"/>
    <w:qFormat/>
    <w:rPr>
      <w:rFonts w:ascii="Times New Roman" w:hAnsi="Times New Roman" w:eastAsia="宋体" w:cs="Times New Roman"/>
    </w:rPr>
  </w:style>
  <w:style w:type="character" w:styleId="1068" w:customStyle="1">
    <w:name w:val="font71"/>
    <w:uiPriority w:val="0"/>
    <w:qFormat/>
    <w:rPr>
      <w:rFonts w:hint="eastAsia" w:ascii="宋体" w:hAnsi="宋体" w:eastAsia="宋体" w:cs="宋体"/>
      <w:color w:val="000000"/>
      <w:sz w:val="22"/>
      <w:szCs w:val="22"/>
      <w:u w:val="none"/>
    </w:rPr>
  </w:style>
  <w:style w:type="character" w:styleId="1069" w:customStyle="1">
    <w:name w:val="小四 段落 宋体 Char1"/>
    <w:uiPriority w:val="0"/>
    <w:qFormat/>
    <w:rPr>
      <w:rFonts w:ascii="Times New Roman" w:hAnsi="Times New Roman" w:eastAsia="宋体" w:cs="Times New Roman"/>
      <w:sz w:val="24"/>
      <w:szCs w:val="24"/>
      <w:lang w:val="en-US" w:eastAsia="zh-CN" w:bidi="ar-SA"/>
    </w:rPr>
  </w:style>
  <w:style w:type="character" w:styleId="1070" w:customStyle="1">
    <w:name w:val="t1"/>
    <w:uiPriority w:val="0"/>
    <w:qFormat/>
    <w:rPr>
      <w:rFonts w:ascii="Times New Roman" w:hAnsi="Times New Roman" w:eastAsia="宋体" w:cs="Times New Roman"/>
    </w:rPr>
  </w:style>
  <w:style w:type="character" w:styleId="1071" w:customStyle="1">
    <w:name w:val="表蕊 Char1"/>
    <w:link w:val="1072"/>
    <w:uiPriority w:val="0"/>
    <w:qFormat/>
    <w:rPr>
      <w:rFonts w:ascii="Times New Roman" w:hAnsi="Times New Roman" w:eastAsia="楷体_GB2312" w:cs="Times New Roman"/>
      <w:spacing w:val="-10"/>
    </w:rPr>
  </w:style>
  <w:style w:type="paragraph" w:styleId="1072" w:customStyle="1">
    <w:name w:val="表蕊"/>
    <w:basedOn w:val="738"/>
    <w:link w:val="1071"/>
    <w:uiPriority w:val="0"/>
    <w:qFormat/>
    <w:pPr>
      <w:jc w:val="left"/>
      <w:spacing w:line="320" w:lineRule="atLeast"/>
    </w:pPr>
    <w:rPr>
      <w:rFonts w:eastAsia="楷体_GB2312"/>
      <w:spacing w:val="-10"/>
      <w:szCs w:val="22"/>
    </w:rPr>
  </w:style>
  <w:style w:type="character" w:styleId="1073" w:customStyle="1">
    <w:name w:val="fontstyle01"/>
    <w:uiPriority w:val="0"/>
    <w:qFormat/>
    <w:rPr>
      <w:rFonts w:hint="eastAsia" w:ascii="宋体" w:hAnsi="宋体" w:eastAsia="宋体" w:cs="Times New Roman"/>
      <w:color w:val="000000"/>
      <w:sz w:val="18"/>
      <w:szCs w:val="18"/>
    </w:rPr>
  </w:style>
  <w:style w:type="character" w:styleId="1074" w:customStyle="1">
    <w:name w:val="明显引用 Char"/>
    <w:uiPriority w:val="0"/>
    <w:qFormat/>
    <w:rPr>
      <w:rFonts w:ascii="Calibri" w:hAnsi="Calibri" w:eastAsia="宋体" w:cs="Times New Roman"/>
      <w:b/>
      <w:bCs/>
      <w:i/>
      <w:iCs/>
      <w:sz w:val="22"/>
      <w:lang w:eastAsia="en-US" w:bidi="en-US"/>
    </w:rPr>
  </w:style>
  <w:style w:type="paragraph" w:styleId="1075">
    <w:name w:val="Intense Quote"/>
    <w:basedOn w:val="738"/>
    <w:next w:val="738"/>
    <w:link w:val="1076"/>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76" w:customStyle="1">
    <w:name w:val="明显引用 Char1"/>
    <w:basedOn w:val="748"/>
    <w:link w:val="1075"/>
    <w:uiPriority w:val="30"/>
    <w:qFormat/>
    <w:rPr>
      <w:rFonts w:ascii="Times New Roman" w:hAnsi="Times New Roman" w:eastAsia="宋体" w:cs="Times New Roman"/>
      <w:b/>
      <w:bCs/>
      <w:i/>
      <w:iCs/>
      <w:color w:val="4f81bd" w:themeColor="accent1"/>
      <w:szCs w:val="20"/>
    </w:rPr>
  </w:style>
  <w:style w:type="character" w:styleId="1077" w:customStyle="1">
    <w:name w:val="concon"/>
    <w:uiPriority w:val="0"/>
    <w:qFormat/>
    <w:rPr>
      <w:rFonts w:ascii="Times New Roman" w:hAnsi="Times New Roman" w:eastAsia="宋体" w:cs="Times New Roman"/>
    </w:rPr>
  </w:style>
  <w:style w:type="character" w:styleId="1078" w:customStyle="1">
    <w:name w:val="华宇段落1 Char Char"/>
    <w:uiPriority w:val="0"/>
    <w:qFormat/>
    <w:rPr>
      <w:rFonts w:ascii="Times New Roman" w:hAnsi="Times New Roman" w:eastAsia="宋体" w:cs="Times New Roman"/>
      <w:bCs/>
      <w:sz w:val="24"/>
      <w:szCs w:val="24"/>
      <w:lang w:val="en-US" w:eastAsia="zh-CN" w:bidi="ar-SA"/>
    </w:rPr>
  </w:style>
  <w:style w:type="character" w:styleId="1079" w:customStyle="1">
    <w:name w:val="case31"/>
    <w:uiPriority w:val="0"/>
    <w:qFormat/>
    <w:rPr>
      <w:rFonts w:ascii="Times New Roman" w:hAnsi="Times New Roman" w:eastAsia="宋体" w:cs="Times New Roman"/>
      <w:sz w:val="21"/>
      <w:szCs w:val="21"/>
    </w:rPr>
  </w:style>
  <w:style w:type="character" w:styleId="1080" w:customStyle="1">
    <w:name w:val="font01"/>
    <w:uiPriority w:val="0"/>
    <w:qFormat/>
    <w:rPr>
      <w:rFonts w:hint="eastAsia" w:ascii="宋体" w:hAnsi="宋体" w:eastAsia="宋体" w:cs="Times New Roman"/>
      <w:color w:val="000000"/>
      <w:sz w:val="22"/>
      <w:szCs w:val="22"/>
      <w:u w:val="none"/>
      <w:vertAlign w:val="superscript"/>
    </w:rPr>
  </w:style>
  <w:style w:type="character" w:styleId="1081" w:customStyle="1">
    <w:name w:val="样式 非加粗"/>
    <w:uiPriority w:val="0"/>
    <w:qFormat/>
    <w:rPr>
      <w:rFonts w:ascii="Times New Roman" w:hAnsi="Times New Roman" w:eastAsia="宋体" w:cs="Times New Roman"/>
      <w:sz w:val="28"/>
    </w:rPr>
  </w:style>
  <w:style w:type="character" w:styleId="1082" w:customStyle="1">
    <w:name w:val="Char Char22"/>
    <w:uiPriority w:val="0"/>
    <w:qFormat/>
    <w:rPr>
      <w:rFonts w:ascii="Times New Roman" w:hAnsi="Times New Roman" w:eastAsia="宋体" w:cs="Times New Roman"/>
      <w:b/>
      <w:bCs/>
      <w:sz w:val="24"/>
      <w:szCs w:val="24"/>
    </w:rPr>
  </w:style>
  <w:style w:type="character" w:styleId="1083" w:customStyle="1">
    <w:name w:val="纯文本 Char Char Char"/>
    <w:uiPriority w:val="0"/>
    <w:qFormat/>
    <w:rPr>
      <w:rFonts w:ascii="宋体" w:hAnsi="Courier New" w:eastAsia="宋体" w:cs="Times New Roman"/>
      <w:sz w:val="21"/>
      <w:szCs w:val="21"/>
      <w:lang w:val="en-US" w:eastAsia="zh-CN" w:bidi="ar-SA"/>
    </w:rPr>
  </w:style>
  <w:style w:type="character" w:styleId="1084" w:customStyle="1">
    <w:name w:val="Char Char23"/>
    <w:uiPriority w:val="0"/>
    <w:qFormat/>
    <w:rPr>
      <w:rFonts w:ascii="Arial" w:hAnsi="Arial" w:eastAsia="黑体" w:cs="Times New Roman"/>
      <w:b/>
      <w:bCs/>
      <w:sz w:val="24"/>
      <w:szCs w:val="24"/>
    </w:rPr>
  </w:style>
  <w:style w:type="character" w:styleId="10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character" w:styleId="1086" w:customStyle="1">
    <w:name w:val="font21"/>
    <w:uiPriority w:val="0"/>
    <w:qFormat/>
    <w:rPr>
      <w:rFonts w:hint="eastAsia" w:ascii="微软雅黑" w:hAnsi="微软雅黑" w:eastAsia="微软雅黑" w:cs="微软雅黑"/>
      <w:color w:val="000000"/>
      <w:sz w:val="16"/>
      <w:szCs w:val="16"/>
      <w:u w:val="none"/>
    </w:rPr>
  </w:style>
  <w:style w:type="character" w:styleId="1087" w:customStyle="1">
    <w:name w:val="h Char Char"/>
    <w:uiPriority w:val="0"/>
    <w:qFormat/>
    <w:rPr>
      <w:rFonts w:ascii="Times New Roman" w:hAnsi="Times New Roman" w:eastAsia="宋体" w:cs="Times New Roman"/>
      <w:sz w:val="18"/>
      <w:szCs w:val="18"/>
      <w:lang w:val="en-US" w:eastAsia="zh-CN" w:bidi="ar-SA"/>
    </w:rPr>
  </w:style>
  <w:style w:type="character" w:styleId="1088" w:customStyle="1">
    <w:name w:val="Char Char29"/>
    <w:uiPriority w:val="0"/>
    <w:qFormat/>
    <w:rPr>
      <w:rFonts w:ascii="Times New Roman" w:hAnsi="Times New Roman" w:eastAsia="宋体" w:cs="Times New Roman"/>
      <w:b/>
      <w:bCs/>
      <w:sz w:val="44"/>
      <w:szCs w:val="44"/>
    </w:rPr>
  </w:style>
  <w:style w:type="character" w:styleId="1089" w:customStyle="1">
    <w:name w:val="明显强调1"/>
    <w:uiPriority w:val="0"/>
    <w:qFormat/>
    <w:rPr>
      <w:rFonts w:ascii="Times New Roman" w:hAnsi="Times New Roman" w:eastAsia="宋体" w:cs="Times New Roman"/>
      <w:b/>
      <w:bCs/>
    </w:rPr>
  </w:style>
  <w:style w:type="character" w:styleId="1090" w:customStyle="1">
    <w:name w:val="标题 Char1"/>
    <w:uiPriority w:val="10"/>
    <w:qFormat/>
    <w:rPr>
      <w:rFonts w:ascii="Cambria" w:hAnsi="Times New Roman" w:eastAsia="宋体" w:cs="Times New Roman"/>
      <w:b/>
      <w:bCs/>
      <w:sz w:val="32"/>
      <w:szCs w:val="32"/>
    </w:rPr>
  </w:style>
  <w:style w:type="character" w:styleId="1091"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092" w:customStyle="1">
    <w:name w:val="title_emph1"/>
    <w:uiPriority w:val="0"/>
    <w:qFormat/>
    <w:rPr>
      <w:rFonts w:ascii="Arial" w:hAnsi="Times New Roman" w:eastAsia="宋体" w:cs="Arial"/>
      <w:b/>
      <w:bCs/>
      <w:sz w:val="18"/>
      <w:szCs w:val="18"/>
    </w:rPr>
  </w:style>
  <w:style w:type="character" w:styleId="1093" w:customStyle="1">
    <w:name w:val="point_normal1"/>
    <w:uiPriority w:val="0"/>
    <w:qFormat/>
    <w:rPr>
      <w:rFonts w:hint="default" w:ascii="Arial" w:hAnsi="Arial" w:eastAsia="宋体" w:cs="Arial"/>
      <w:sz w:val="18"/>
      <w:szCs w:val="18"/>
    </w:rPr>
  </w:style>
  <w:style w:type="character" w:styleId="1094" w:customStyle="1">
    <w:name w:val="Char Char28"/>
    <w:uiPriority w:val="0"/>
    <w:qFormat/>
    <w:rPr>
      <w:rFonts w:ascii="Arial" w:hAnsi="Arial" w:eastAsia="黑体" w:cs="Arial"/>
      <w:b/>
      <w:bCs/>
      <w:sz w:val="32"/>
      <w:szCs w:val="32"/>
    </w:rPr>
  </w:style>
  <w:style w:type="paragraph" w:styleId="1095" w:customStyle="1">
    <w:name w:val="丁华标题2"/>
    <w:basedOn w:val="740"/>
    <w:next w:val="1096"/>
    <w:uiPriority w:val="0"/>
    <w:qFormat/>
    <w:pPr>
      <w:ind w:left="567" w:hanging="283"/>
      <w:spacing w:line="415" w:lineRule="auto"/>
      <w:tabs>
        <w:tab w:val="left" w:pos="1004" w:leader="none"/>
      </w:tabs>
    </w:pPr>
    <w:rPr>
      <w:b w:val="0"/>
      <w:sz w:val="28"/>
      <w:szCs w:val="20"/>
    </w:rPr>
  </w:style>
  <w:style w:type="paragraph" w:styleId="1096" w:customStyle="1">
    <w:name w:val="丁华正文"/>
    <w:basedOn w:val="788"/>
    <w:uiPriority w:val="0"/>
    <w:qFormat/>
    <w:pPr>
      <w:ind w:left="0" w:firstLine="510"/>
      <w:spacing w:line="360" w:lineRule="auto"/>
    </w:pPr>
    <w:rPr>
      <w:rFonts w:ascii="Times New Roman" w:hAnsi="Times New Roman" w:eastAsia="宋体"/>
      <w:color w:val="auto"/>
      <w:sz w:val="24"/>
      <w:szCs w:val="16"/>
    </w:rPr>
  </w:style>
  <w:style w:type="paragraph" w:styleId="1097" w:customStyle="1">
    <w:name w:val="标题3"/>
    <w:basedOn w:val="741"/>
    <w:link w:val="1098"/>
    <w:uiPriority w:val="0"/>
    <w:qFormat/>
    <w:pPr>
      <w:keepLines w:val="0"/>
      <w:keepNext w:val="0"/>
      <w:spacing w:line="360" w:lineRule="auto"/>
    </w:pPr>
    <w:rPr>
      <w:rFonts w:ascii="Times New Roman" w:hAnsi="Times New Roman" w:eastAsia="仿宋_GB2312"/>
      <w:b w:val="0"/>
      <w:bCs/>
      <w:sz w:val="30"/>
      <w:szCs w:val="32"/>
    </w:rPr>
  </w:style>
  <w:style w:type="character" w:styleId="1098" w:customStyle="1">
    <w:name w:val="标题3 Char"/>
    <w:link w:val="1097"/>
    <w:uiPriority w:val="0"/>
    <w:qFormat/>
    <w:rPr>
      <w:rFonts w:ascii="Times New Roman" w:hAnsi="Times New Roman" w:eastAsia="仿宋_GB2312"/>
      <w:bCs/>
      <w:sz w:val="30"/>
      <w:szCs w:val="32"/>
      <w:shd w:val="clear" w:color="auto" w:fill="ffffff"/>
    </w:rPr>
  </w:style>
  <w:style w:type="paragraph" w:styleId="1099" w:customStyle="1">
    <w:name w:val="xl49"/>
    <w:basedOn w:val="73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0" w:customStyle="1">
    <w:name w:val="xl2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1" w:customStyle="1">
    <w:name w:val="样式 段后: 0.25 行"/>
    <w:basedOn w:val="738"/>
    <w:uiPriority w:val="0"/>
    <w:qFormat/>
    <w:pPr>
      <w:ind w:firstLine="420"/>
      <w:jc w:val="left"/>
      <w:spacing w:line="300" w:lineRule="auto"/>
      <w:widowControl/>
    </w:pPr>
    <w:rPr>
      <w:rFonts w:ascii="Arial" w:hAnsi="Arial" w:cs="宋体"/>
      <w:sz w:val="22"/>
      <w:lang w:eastAsia="en-US" w:bidi="en-US"/>
    </w:rPr>
  </w:style>
  <w:style w:type="paragraph" w:styleId="1102" w:customStyle="1">
    <w:name w:val="马刚标题1"/>
    <w:basedOn w:val="739"/>
    <w:next w:val="738"/>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103" w:customStyle="1">
    <w:name w:val="xl45"/>
    <w:basedOn w:val="7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04" w:customStyle="1">
    <w:name w:val="xl42"/>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5" w:customStyle="1">
    <w:name w:val="xl6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06" w:customStyle="1">
    <w:name w:val="Char1"/>
    <w:basedOn w:val="738"/>
    <w:uiPriority w:val="0"/>
    <w:qFormat/>
    <w:pPr>
      <w:jc w:val="left"/>
      <w:spacing w:after="160" w:line="240" w:lineRule="exact"/>
      <w:widowControl/>
    </w:pPr>
    <w:rPr>
      <w:rFonts w:ascii="Verdana" w:hAnsi="Verdana" w:eastAsia="仿宋_GB2312"/>
      <w:sz w:val="24"/>
      <w:lang w:eastAsia="en-US"/>
    </w:rPr>
  </w:style>
  <w:style w:type="paragraph" w:styleId="1107" w:customStyle="1">
    <w:name w:val="样式 首行缩进:  2.25 字符"/>
    <w:basedOn w:val="738"/>
    <w:uiPriority w:val="0"/>
    <w:qFormat/>
    <w:pPr>
      <w:ind w:firstLine="540"/>
      <w:spacing w:line="360" w:lineRule="auto"/>
    </w:pPr>
    <w:rPr>
      <w:rFonts w:ascii="Arial" w:hAnsi="Arial"/>
      <w:sz w:val="24"/>
    </w:rPr>
  </w:style>
  <w:style w:type="paragraph" w:styleId="1108" w:customStyle="1">
    <w:name w:val="样式"/>
    <w:basedOn w:val="738"/>
    <w:uiPriority w:val="0"/>
    <w:qFormat/>
    <w:pPr>
      <w:spacing w:before="120" w:after="120" w:line="360" w:lineRule="auto"/>
    </w:pPr>
    <w:rPr>
      <w:rFonts w:ascii="宋体"/>
      <w:sz w:val="24"/>
    </w:rPr>
  </w:style>
  <w:style w:type="paragraph" w:styleId="1109" w:customStyle="1">
    <w:name w:val="Char Char Char Char Char Char Char Char"/>
    <w:basedOn w:val="738"/>
    <w:uiPriority w:val="0"/>
    <w:qFormat/>
    <w:rPr>
      <w:rFonts w:ascii="Tahoma" w:hAnsi="Tahoma" w:cs="Tahoma"/>
      <w:sz w:val="24"/>
    </w:rPr>
  </w:style>
  <w:style w:type="paragraph" w:styleId="1110" w:customStyle="1">
    <w:name w:val="段落"/>
    <w:basedOn w:val="738"/>
    <w:uiPriority w:val="0"/>
    <w:qFormat/>
    <w:pPr>
      <w:ind w:firstLine="480"/>
      <w:spacing w:line="460" w:lineRule="exact"/>
    </w:pPr>
    <w:rPr>
      <w:sz w:val="24"/>
    </w:rPr>
  </w:style>
  <w:style w:type="paragraph" w:styleId="1111" w:customStyle="1">
    <w:name w:val="ewb-con-p"/>
    <w:basedOn w:val="738"/>
    <w:uiPriority w:val="0"/>
    <w:qFormat/>
    <w:pPr>
      <w:jc w:val="left"/>
      <w:spacing w:before="100" w:beforeAutospacing="1" w:after="100" w:afterAutospacing="1"/>
      <w:widowControl/>
    </w:pPr>
    <w:rPr>
      <w:rFonts w:ascii="宋体" w:hAnsi="宋体" w:cs="宋体"/>
      <w:sz w:val="24"/>
      <w:szCs w:val="24"/>
    </w:rPr>
  </w:style>
  <w:style w:type="paragraph" w:styleId="1112" w:customStyle="1">
    <w:name w:val="Normal1"/>
    <w:basedOn w:val="738"/>
    <w:uiPriority w:val="0"/>
    <w:qFormat/>
    <w:rPr>
      <w:rFonts w:ascii="Calibri" w:hAnsi="Calibri" w:eastAsia="Calibri" w:cs="宋体"/>
      <w:lang w:val="zh-CN"/>
    </w:rPr>
  </w:style>
  <w:style w:type="paragraph" w:styleId="1113" w:customStyle="1">
    <w:name w:val="xl31"/>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14" w:customStyle="1">
    <w:name w:val="Char Char Char Char Char Char Char Char Char Char Char Char Char Char Char Char Char Char Char Char Char"/>
    <w:basedOn w:val="738"/>
    <w:uiPriority w:val="0"/>
    <w:qFormat/>
    <w:rPr>
      <w:rFonts w:ascii="Tahoma" w:hAnsi="Tahoma" w:cs="Tahoma"/>
      <w:sz w:val="24"/>
    </w:rPr>
  </w:style>
  <w:style w:type="paragraph" w:styleId="1115" w:customStyle="1">
    <w:name w:val="Char Char Char Char Char Char Char Char Char Char Char"/>
    <w:basedOn w:val="738"/>
    <w:uiPriority w:val="0"/>
    <w:qFormat/>
    <w:rPr>
      <w:rFonts w:ascii="Tahoma" w:hAnsi="Tahoma"/>
      <w:sz w:val="24"/>
    </w:rPr>
  </w:style>
  <w:style w:type="paragraph" w:styleId="1116" w:customStyle="1">
    <w:name w:val="xl60"/>
    <w:basedOn w:val="7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17" w:customStyle="1">
    <w:name w:val="标题5，章节第五层"/>
    <w:basedOn w:val="738"/>
    <w:next w:val="73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8" w:customStyle="1">
    <w:name w:val="Char Char Char"/>
    <w:basedOn w:val="738"/>
    <w:uiPriority w:val="0"/>
    <w:qFormat/>
    <w:rPr>
      <w:rFonts w:ascii="Tahoma" w:hAnsi="Tahoma"/>
      <w:sz w:val="24"/>
    </w:rPr>
  </w:style>
  <w:style w:type="paragraph" w:styleId="1119" w:customStyle="1">
    <w:name w:val="Char2 Char Char Char Char Char Char1"/>
    <w:basedOn w:val="738"/>
    <w:uiPriority w:val="0"/>
    <w:qFormat/>
    <w:pPr>
      <w:ind w:hanging="425"/>
      <w:keepNext/>
      <w:spacing w:before="80" w:after="80"/>
      <w:widowControl/>
      <w:tabs>
        <w:tab w:val="left" w:pos="425" w:leader="none"/>
      </w:tabs>
    </w:pPr>
    <w:rPr>
      <w:rFonts w:ascii="Arial" w:hAnsi="Arial" w:cs="Arial"/>
      <w:sz w:val="20"/>
    </w:rPr>
  </w:style>
  <w:style w:type="paragraph" w:styleId="1120" w:customStyle="1">
    <w:name w:val="标题3，章节第三层"/>
    <w:basedOn w:val="738"/>
    <w:next w:val="1121"/>
    <w:uiPriority w:val="0"/>
    <w:qFormat/>
    <w:pPr>
      <w:spacing w:before="78" w:line="300" w:lineRule="auto"/>
      <w:outlineLvl w:val="2"/>
    </w:pPr>
    <w:rPr>
      <w:rFonts w:ascii="Arial" w:hAnsi="Arial" w:eastAsia="华文细黑"/>
      <w:sz w:val="30"/>
      <w:szCs w:val="24"/>
    </w:rPr>
  </w:style>
  <w:style w:type="paragraph" w:styleId="1121" w:customStyle="1">
    <w:name w:val="正文格式"/>
    <w:basedOn w:val="738"/>
    <w:uiPriority w:val="0"/>
    <w:qFormat/>
    <w:pPr>
      <w:ind w:left="178" w:right="44" w:hanging="178"/>
      <w:jc w:val="left"/>
      <w:spacing w:line="360" w:lineRule="auto"/>
      <w:widowControl/>
    </w:pPr>
    <w:rPr>
      <w:rFonts w:ascii="宋体" w:hAnsi="宋体"/>
      <w:bCs/>
      <w:szCs w:val="21"/>
    </w:rPr>
  </w:style>
  <w:style w:type="paragraph" w:styleId="1122" w:customStyle="1">
    <w:name w:val="xl33"/>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3" w:customStyle="1">
    <w:name w:val="普通文字"/>
    <w:basedOn w:val="738"/>
    <w:next w:val="738"/>
    <w:uiPriority w:val="0"/>
    <w:qFormat/>
    <w:rPr>
      <w:rFonts w:ascii="宋体" w:hAnsi="宋体" w:cs="宋体"/>
      <w:sz w:val="24"/>
    </w:rPr>
  </w:style>
  <w:style w:type="paragraph" w:styleId="1124" w:customStyle="1">
    <w:name w:val="公文标题 2"/>
    <w:basedOn w:val="738"/>
    <w:next w:val="1125"/>
    <w:uiPriority w:val="0"/>
    <w:qFormat/>
    <w:pPr>
      <w:outlineLvl w:val="1"/>
    </w:pPr>
    <w:rPr>
      <w:rFonts w:ascii="仿宋_GB2312" w:hAnsi="宋体" w:eastAsia="仿宋_GB2312"/>
      <w:sz w:val="28"/>
      <w:szCs w:val="24"/>
    </w:rPr>
  </w:style>
  <w:style w:type="paragraph" w:styleId="1125" w:customStyle="1">
    <w:name w:val="公文正文"/>
    <w:basedOn w:val="766"/>
    <w:uiPriority w:val="0"/>
    <w:qFormat/>
    <w:pPr>
      <w:ind w:firstLine="200"/>
    </w:pPr>
    <w:rPr>
      <w:rFonts w:ascii="仿宋_GB2312" w:hAnsi="宋体" w:eastAsia="仿宋_GB2312"/>
      <w:sz w:val="28"/>
      <w:szCs w:val="24"/>
    </w:rPr>
  </w:style>
  <w:style w:type="paragraph" w:styleId="1126" w:customStyle="1">
    <w:name w:val="方案正文"/>
    <w:basedOn w:val="738"/>
    <w:uiPriority w:val="0"/>
    <w:qFormat/>
    <w:pPr>
      <w:ind w:firstLine="359"/>
      <w:jc w:val="left"/>
      <w:spacing w:before="156" w:line="360" w:lineRule="auto"/>
    </w:pPr>
    <w:rPr>
      <w:rFonts w:ascii="Arial" w:hAnsi="Arial" w:cs="宋体"/>
      <w:sz w:val="24"/>
      <w:szCs w:val="21"/>
    </w:rPr>
  </w:style>
  <w:style w:type="paragraph" w:styleId="1127" w:customStyle="1">
    <w:name w:val="表格"/>
    <w:basedOn w:val="738"/>
    <w:uiPriority w:val="0"/>
    <w:qFormat/>
    <w:pPr>
      <w:ind w:firstLine="21"/>
    </w:pPr>
    <w:rPr>
      <w:rFonts w:ascii="宋体" w:hAnsi="宋体" w:cs="宋体"/>
      <w:sz w:val="20"/>
    </w:rPr>
  </w:style>
  <w:style w:type="paragraph" w:styleId="1128" w:customStyle="1">
    <w:name w:val="Body Text 21"/>
    <w:basedOn w:val="738"/>
    <w:uiPriority w:val="0"/>
    <w:qFormat/>
    <w:pPr>
      <w:ind w:left="720" w:hanging="720"/>
      <w:widowControl/>
    </w:pPr>
    <w:rPr>
      <w:sz w:val="24"/>
      <w:lang w:val="en-GB"/>
    </w:rPr>
  </w:style>
  <w:style w:type="paragraph" w:styleId="1129" w:customStyle="1">
    <w:name w:val="正文 + Arial Char"/>
    <w:basedOn w:val="738"/>
    <w:uiPriority w:val="0"/>
    <w:qFormat/>
    <w:pPr>
      <w:ind w:left="315" w:hanging="315"/>
      <w:spacing w:line="300" w:lineRule="auto"/>
      <w:widowControl/>
      <w:tabs>
        <w:tab w:val="left" w:pos="315" w:leader="none"/>
      </w:tabs>
    </w:pPr>
    <w:rPr>
      <w:rFonts w:ascii="Arial" w:hAnsi="Arial" w:cs="Arial"/>
      <w:b/>
      <w:color w:val="000000"/>
    </w:rPr>
  </w:style>
  <w:style w:type="paragraph" w:styleId="1130" w:customStyle="1">
    <w:name w:val="Pa6"/>
    <w:basedOn w:val="738"/>
    <w:next w:val="738"/>
    <w:uiPriority w:val="0"/>
    <w:qFormat/>
    <w:pPr>
      <w:jc w:val="left"/>
      <w:spacing w:line="241" w:lineRule="atLeast"/>
    </w:pPr>
    <w:rPr>
      <w:rFonts w:ascii="HYDaHeiJ" w:eastAsia="HYDaHeiJ"/>
      <w:sz w:val="24"/>
      <w:szCs w:val="24"/>
    </w:rPr>
  </w:style>
  <w:style w:type="paragraph" w:styleId="1131" w:customStyle="1">
    <w:name w:val="Char Char1"/>
    <w:basedOn w:val="738"/>
    <w:uiPriority w:val="0"/>
    <w:qFormat/>
    <w:rPr>
      <w:rFonts w:ascii="Tahoma" w:hAnsi="Tahoma"/>
      <w:sz w:val="24"/>
    </w:rPr>
  </w:style>
  <w:style w:type="paragraph" w:styleId="1132" w:customStyle="1">
    <w:name w:val="HLegal 2"/>
    <w:basedOn w:val="738"/>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133" w:customStyle="1">
    <w:name w:val="flNote"/>
    <w:basedOn w:val="738"/>
    <w:uiPriority w:val="0"/>
    <w:qFormat/>
    <w:pPr>
      <w:jc w:val="center"/>
      <w:spacing w:before="567" w:line="360" w:lineRule="atLeast"/>
    </w:pPr>
    <w:rPr>
      <w:rFonts w:eastAsia="黑体"/>
      <w:b/>
      <w:sz w:val="24"/>
    </w:rPr>
  </w:style>
  <w:style w:type="paragraph" w:styleId="1134" w:customStyle="1">
    <w:name w:val="列出段落2"/>
    <w:basedOn w:val="738"/>
    <w:uiPriority w:val="34"/>
    <w:qFormat/>
    <w:pPr>
      <w:ind w:left="720"/>
      <w:jc w:val="left"/>
      <w:widowControl/>
    </w:pPr>
    <w:rPr>
      <w:rFonts w:ascii="Arial" w:hAnsi="Arial" w:eastAsia="黑体" w:cs="Arial"/>
      <w:sz w:val="24"/>
      <w:szCs w:val="24"/>
      <w:lang w:eastAsia="en-US"/>
    </w:rPr>
  </w:style>
  <w:style w:type="paragraph" w:styleId="1135" w:customStyle="1">
    <w:name w:val="xl54"/>
    <w:basedOn w:val="7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36" w:customStyle="1">
    <w:name w:val="font12"/>
    <w:basedOn w:val="738"/>
    <w:uiPriority w:val="0"/>
    <w:qFormat/>
    <w:pPr>
      <w:jc w:val="left"/>
      <w:spacing w:before="100" w:beforeAutospacing="1" w:after="100" w:afterAutospacing="1"/>
      <w:widowControl/>
    </w:pPr>
    <w:rPr>
      <w:rFonts w:ascii="宋体" w:hAnsi="宋体" w:cs="宋体"/>
      <w:sz w:val="36"/>
      <w:szCs w:val="36"/>
    </w:rPr>
  </w:style>
  <w:style w:type="paragraph" w:styleId="1137" w:customStyle="1">
    <w:name w:val="xl30"/>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8" w:customStyle="1">
    <w:name w:val="表格内文字"/>
    <w:basedOn w:val="738"/>
    <w:uiPriority w:val="0"/>
    <w:qFormat/>
    <w:pPr>
      <w:spacing w:line="300" w:lineRule="atLeast"/>
    </w:pPr>
    <w:rPr>
      <w:sz w:val="18"/>
      <w:szCs w:val="24"/>
    </w:rPr>
  </w:style>
  <w:style w:type="paragraph" w:styleId="1139" w:customStyle="1">
    <w:name w:val="Char Char Char Char Char Char Char"/>
    <w:basedOn w:val="738"/>
    <w:uiPriority w:val="0"/>
    <w:qFormat/>
    <w:rPr>
      <w:rFonts w:ascii="Tahoma" w:hAnsi="Tahoma"/>
      <w:sz w:val="24"/>
    </w:rPr>
  </w:style>
  <w:style w:type="paragraph" w:styleId="114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1" w:customStyle="1">
    <w:name w:val="Char Char1 Char"/>
    <w:basedOn w:val="738"/>
    <w:uiPriority w:val="0"/>
    <w:qFormat/>
    <w:pPr>
      <w:jc w:val="left"/>
      <w:spacing w:after="160" w:line="240" w:lineRule="exact"/>
      <w:widowControl/>
    </w:pPr>
    <w:rPr>
      <w:rFonts w:ascii="Verdana" w:hAnsi="Verdana"/>
      <w:sz w:val="20"/>
      <w:lang w:eastAsia="en-US"/>
    </w:rPr>
  </w:style>
  <w:style w:type="paragraph" w:styleId="1142" w:customStyle="1">
    <w:name w:val="正文2"/>
    <w:basedOn w:val="738"/>
    <w:uiPriority w:val="0"/>
    <w:qFormat/>
    <w:pPr>
      <w:ind w:firstLine="510"/>
      <w:spacing w:before="156" w:line="360" w:lineRule="auto"/>
    </w:pPr>
    <w:rPr>
      <w:sz w:val="24"/>
    </w:rPr>
  </w:style>
  <w:style w:type="paragraph" w:styleId="1143" w:customStyle="1">
    <w:name w:val="样式 WG标题2 + 行距: 固定值 18 磅"/>
    <w:basedOn w:val="738"/>
    <w:uiPriority w:val="0"/>
    <w:qFormat/>
    <w:pPr>
      <w:spacing w:line="360" w:lineRule="exact"/>
      <w:outlineLvl w:val="1"/>
    </w:pPr>
    <w:rPr>
      <w:rFonts w:ascii="仿宋_GB2312" w:hAnsi="宋体" w:cs="宋体"/>
      <w:b/>
      <w:bCs/>
      <w:color w:val="000000"/>
      <w:sz w:val="24"/>
    </w:rPr>
  </w:style>
  <w:style w:type="paragraph" w:styleId="1144" w:customStyle="1">
    <w:name w:val="样式 加点正文 + 段前: 0.5 行 段后: 0.5 行1"/>
    <w:basedOn w:val="738"/>
    <w:uiPriority w:val="0"/>
    <w:qFormat/>
    <w:pPr>
      <w:ind w:left="1268" w:hanging="420"/>
      <w:spacing w:line="300" w:lineRule="auto"/>
      <w:tabs>
        <w:tab w:val="left" w:pos="420" w:leader="none"/>
        <w:tab w:val="left" w:pos="1268" w:leader="none"/>
      </w:tabs>
    </w:pPr>
    <w:rPr>
      <w:sz w:val="24"/>
    </w:rPr>
  </w:style>
  <w:style w:type="paragraph" w:styleId="1145" w:customStyle="1">
    <w:name w:val="zhengwen3"/>
    <w:basedOn w:val="1142"/>
    <w:uiPriority w:val="0"/>
    <w:qFormat/>
    <w:pPr>
      <w:ind w:left="851" w:firstLine="0"/>
      <w:spacing w:before="0"/>
      <w:tabs>
        <w:tab w:val="left" w:pos="0" w:leader="none"/>
      </w:tabs>
    </w:pPr>
    <w:rPr>
      <w:szCs w:val="28"/>
    </w:rPr>
  </w:style>
  <w:style w:type="paragraph" w:styleId="1146" w:customStyle="1">
    <w:name w:val="Char Char Char1"/>
    <w:basedOn w:val="759"/>
    <w:uiPriority w:val="0"/>
    <w:qFormat/>
    <w:pPr>
      <w:spacing w:line="436" w:lineRule="exact"/>
    </w:pPr>
    <w:rPr>
      <w:szCs w:val="24"/>
    </w:rPr>
  </w:style>
  <w:style w:type="paragraph" w:styleId="1147" w:customStyle="1">
    <w:name w:val="列表内容"/>
    <w:basedOn w:val="738"/>
    <w:next w:val="738"/>
    <w:uiPriority w:val="0"/>
    <w:qFormat/>
    <w:pPr>
      <w:ind w:left="840" w:hanging="420"/>
      <w:jc w:val="left"/>
      <w:widowControl/>
      <w:tabs>
        <w:tab w:val="left" w:pos="840" w:leader="none"/>
      </w:tabs>
    </w:pPr>
    <w:rPr>
      <w:sz w:val="18"/>
      <w:szCs w:val="24"/>
    </w:rPr>
  </w:style>
  <w:style w:type="paragraph" w:styleId="1148" w:customStyle="1">
    <w:name w:val="正文文本 21"/>
    <w:basedOn w:val="738"/>
    <w:uiPriority w:val="0"/>
    <w:qFormat/>
    <w:pPr>
      <w:ind w:left="720" w:hanging="720"/>
      <w:widowControl/>
    </w:pPr>
    <w:rPr>
      <w:sz w:val="24"/>
      <w:lang w:val="en-GB"/>
    </w:rPr>
  </w:style>
  <w:style w:type="paragraph" w:styleId="114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50" w:customStyle="1">
    <w:name w:val="Bullets L1"/>
    <w:basedOn w:val="738"/>
    <w:uiPriority w:val="0"/>
    <w:qFormat/>
    <w:pPr>
      <w:ind w:left="360" w:hanging="360"/>
      <w:jc w:val="left"/>
      <w:spacing w:before="60" w:after="60"/>
      <w:widowControl/>
      <w:tabs>
        <w:tab w:val="left" w:pos="360" w:leader="none"/>
      </w:tabs>
    </w:pPr>
    <w:rPr>
      <w:rFonts w:ascii="Arial" w:hAnsi="Arial"/>
      <w:sz w:val="20"/>
    </w:rPr>
  </w:style>
  <w:style w:type="paragraph" w:styleId="1151" w:customStyle="1">
    <w:name w:val="Char11"/>
    <w:basedOn w:val="738"/>
    <w:uiPriority w:val="0"/>
    <w:qFormat/>
    <w:rPr>
      <w:rFonts w:ascii="仿宋_GB2312" w:hAnsi="宋体" w:eastAsia="仿宋_GB2312" w:cs="宋体"/>
      <w:b/>
      <w:sz w:val="32"/>
      <w:szCs w:val="32"/>
    </w:rPr>
  </w:style>
  <w:style w:type="paragraph" w:styleId="1152" w:customStyle="1">
    <w:name w:val="正文lzq"/>
    <w:basedOn w:val="738"/>
    <w:uiPriority w:val="0"/>
    <w:qFormat/>
    <w:pPr>
      <w:ind w:firstLine="480"/>
      <w:spacing w:line="360" w:lineRule="auto"/>
    </w:pPr>
    <w:rPr>
      <w:sz w:val="24"/>
    </w:rPr>
  </w:style>
  <w:style w:type="paragraph" w:styleId="1153" w:customStyle="1">
    <w:name w:val="小四 段落 宋体 Char"/>
    <w:basedOn w:val="756"/>
    <w:uiPriority w:val="0"/>
    <w:qFormat/>
    <w:pPr>
      <w:ind w:left="0" w:right="-33" w:firstLine="600"/>
      <w:jc w:val="left"/>
      <w:tabs>
        <w:tab w:val="clear" w:pos="2952" w:leader="none"/>
      </w:tabs>
    </w:pPr>
    <w:rPr>
      <w:rFonts w:ascii="仿宋_GB2312" w:eastAsia="仿宋_GB2312"/>
      <w:sz w:val="30"/>
      <w:szCs w:val="30"/>
    </w:rPr>
  </w:style>
  <w:style w:type="paragraph" w:styleId="1154" w:customStyle="1">
    <w:name w:val="xl32"/>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5" w:customStyle="1">
    <w:name w:val="Pa5"/>
    <w:basedOn w:val="738"/>
    <w:next w:val="738"/>
    <w:uiPriority w:val="0"/>
    <w:qFormat/>
    <w:pPr>
      <w:jc w:val="left"/>
      <w:spacing w:line="241" w:lineRule="atLeast"/>
    </w:pPr>
    <w:rPr>
      <w:rFonts w:ascii="HYDaHeiJ" w:eastAsia="HYDaHeiJ"/>
      <w:sz w:val="24"/>
      <w:szCs w:val="24"/>
    </w:rPr>
  </w:style>
  <w:style w:type="paragraph" w:styleId="1156" w:customStyle="1">
    <w:name w:val="Char Char Char Char"/>
    <w:basedOn w:val="759"/>
    <w:uiPriority w:val="0"/>
    <w:qFormat/>
    <w:pPr>
      <w:spacing w:line="360" w:lineRule="auto"/>
    </w:pPr>
    <w:rPr>
      <w:rFonts w:ascii="Tahoma" w:hAnsi="Tahoma"/>
      <w:sz w:val="24"/>
      <w:szCs w:val="24"/>
    </w:rPr>
  </w:style>
  <w:style w:type="paragraph" w:styleId="1157" w:customStyle="1">
    <w:name w:val="二级条标题"/>
    <w:basedOn w:val="738"/>
    <w:next w:val="1158"/>
    <w:uiPriority w:val="0"/>
    <w:qFormat/>
    <w:pPr>
      <w:ind w:hanging="420"/>
      <w:widowControl/>
      <w:tabs>
        <w:tab w:val="left" w:pos="2240" w:leader="none"/>
      </w:tabs>
      <w:outlineLvl w:val="3"/>
    </w:pPr>
    <w:rPr>
      <w:rFonts w:eastAsia="黑体"/>
    </w:rPr>
  </w:style>
  <w:style w:type="paragraph" w:styleId="1158" w:customStyle="1">
    <w:name w:val="段"/>
    <w:uiPriority w:val="0"/>
    <w:qFormat/>
    <w:pPr>
      <w:ind w:firstLine="200"/>
      <w:jc w:val="both"/>
    </w:pPr>
    <w:rPr>
      <w:rFonts w:ascii="宋体" w:hAnsi="Times New Roman" w:eastAsia="宋体" w:cs="Times New Roman"/>
      <w:sz w:val="21"/>
      <w:lang w:val="en-US" w:eastAsia="zh-CN" w:bidi="ar-SA"/>
    </w:rPr>
  </w:style>
  <w:style w:type="paragraph" w:styleId="1159" w:customStyle="1">
    <w:name w:val="xl36"/>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小四 段落 宋体 Char Char Char"/>
    <w:basedOn w:val="756"/>
    <w:uiPriority w:val="0"/>
    <w:qFormat/>
    <w:pPr>
      <w:ind w:left="0" w:right="-33" w:firstLine="545"/>
      <w:jc w:val="left"/>
      <w:spacing w:line="360" w:lineRule="auto"/>
      <w:tabs>
        <w:tab w:val="clear" w:pos="2952" w:leader="none"/>
      </w:tabs>
    </w:pPr>
    <w:rPr>
      <w:sz w:val="24"/>
    </w:rPr>
  </w:style>
  <w:style w:type="paragraph" w:styleId="1161" w:customStyle="1">
    <w:name w:val="xl38"/>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2" w:customStyle="1">
    <w:name w:val="xl53"/>
    <w:basedOn w:val="7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3" w:customStyle="1">
    <w:name w:val="正文3"/>
    <w:basedOn w:val="738"/>
    <w:uiPriority w:val="99"/>
    <w:qFormat/>
    <w:rPr>
      <w:rFonts w:ascii="Calibri" w:hAnsi="Calibri" w:eastAsia="Calibri" w:cs="宋体"/>
      <w:lang w:val="zh-CN"/>
    </w:rPr>
  </w:style>
  <w:style w:type="paragraph" w:styleId="1164" w:customStyle="1">
    <w:name w:val="TOC 标题11"/>
    <w:basedOn w:val="739"/>
    <w:next w:val="738"/>
    <w:uiPriority w:val="39"/>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65" w:customStyle="1">
    <w:name w:val="正文文本 211"/>
    <w:basedOn w:val="738"/>
    <w:uiPriority w:val="0"/>
    <w:qFormat/>
    <w:pPr>
      <w:ind w:left="720" w:hanging="720"/>
      <w:widowControl/>
    </w:pPr>
    <w:rPr>
      <w:sz w:val="24"/>
      <w:lang w:val="en-GB"/>
    </w:rPr>
  </w:style>
  <w:style w:type="paragraph" w:styleId="1166" w:customStyle="1">
    <w:name w:val="标题1，章节第一层"/>
    <w:basedOn w:val="1121"/>
    <w:next w:val="1121"/>
    <w:uiPriority w:val="0"/>
    <w:qFormat/>
    <w:pPr>
      <w:ind w:left="482"/>
      <w:tabs>
        <w:tab w:val="left" w:pos="693" w:leader="none"/>
      </w:tabs>
      <w:outlineLvl w:val="0"/>
    </w:pPr>
    <w:rPr>
      <w:rFonts w:ascii="Times New Roman" w:hAnsi="Times New Roman"/>
      <w:color w:val="000000"/>
      <w:sz w:val="24"/>
      <w:szCs w:val="24"/>
    </w:rPr>
  </w:style>
  <w:style w:type="paragraph" w:styleId="1167" w:customStyle="1">
    <w:name w:val="正文 居中"/>
    <w:basedOn w:val="738"/>
    <w:uiPriority w:val="0"/>
    <w:qFormat/>
    <w:pPr>
      <w:jc w:val="center"/>
      <w:spacing w:line="360" w:lineRule="auto"/>
    </w:pPr>
    <w:rPr>
      <w:sz w:val="24"/>
    </w:rPr>
  </w:style>
  <w:style w:type="paragraph" w:styleId="1168" w:customStyle="1">
    <w:name w:val="Default Text"/>
    <w:basedOn w:val="738"/>
    <w:uiPriority w:val="0"/>
    <w:qFormat/>
    <w:pPr>
      <w:jc w:val="left"/>
      <w:widowControl/>
    </w:pPr>
    <w:rPr>
      <w:sz w:val="24"/>
      <w:lang w:eastAsia="en-US"/>
    </w:rPr>
  </w:style>
  <w:style w:type="paragraph" w:styleId="1169" w:customStyle="1">
    <w:name w:val="p0"/>
    <w:basedOn w:val="738"/>
    <w:uiPriority w:val="0"/>
    <w:qFormat/>
    <w:pPr>
      <w:jc w:val="left"/>
      <w:spacing w:before="100" w:beforeAutospacing="1" w:after="100" w:afterAutospacing="1"/>
      <w:widowControl/>
    </w:pPr>
    <w:rPr>
      <w:rFonts w:ascii="宋体" w:hAnsi="宋体" w:cs="宋体"/>
      <w:sz w:val="24"/>
      <w:szCs w:val="24"/>
    </w:rPr>
  </w:style>
  <w:style w:type="paragraph" w:styleId="1170" w:customStyle="1">
    <w:name w:val="Char Char11"/>
    <w:basedOn w:val="738"/>
    <w:uiPriority w:val="0"/>
    <w:qFormat/>
    <w:rPr>
      <w:rFonts w:ascii="Tahoma" w:hAnsi="Tahoma" w:cs="Tahoma"/>
      <w:sz w:val="24"/>
    </w:rPr>
  </w:style>
  <w:style w:type="paragraph" w:styleId="1171" w:customStyle="1">
    <w:name w:val="Char Char1 Char1"/>
    <w:basedOn w:val="738"/>
    <w:uiPriority w:val="0"/>
    <w:qFormat/>
    <w:pPr>
      <w:jc w:val="left"/>
      <w:spacing w:after="160" w:line="240" w:lineRule="exact"/>
      <w:widowControl/>
    </w:pPr>
    <w:rPr>
      <w:rFonts w:ascii="Verdana" w:hAnsi="Verdana"/>
      <w:sz w:val="20"/>
      <w:lang w:eastAsia="en-US"/>
    </w:rPr>
  </w:style>
  <w:style w:type="paragraph" w:styleId="1172" w:customStyle="1">
    <w:name w:val="Char Char1 Char Char Char Char"/>
    <w:basedOn w:val="759"/>
    <w:uiPriority w:val="0"/>
    <w:qFormat/>
    <w:pPr>
      <w:ind w:left="357"/>
      <w:jc w:val="left"/>
      <w:spacing w:line="436" w:lineRule="exact"/>
      <w:outlineLvl w:val="3"/>
    </w:pPr>
    <w:rPr>
      <w:rFonts w:ascii="Tahoma" w:hAnsi="Tahoma" w:cs="Tahoma"/>
      <w:b/>
      <w:sz w:val="24"/>
      <w:szCs w:val="24"/>
    </w:rPr>
  </w:style>
  <w:style w:type="paragraph" w:styleId="1173" w:customStyle="1">
    <w:name w:val="样式1"/>
    <w:basedOn w:val="738"/>
    <w:uiPriority w:val="0"/>
    <w:qFormat/>
    <w:pPr>
      <w:ind w:firstLine="480"/>
      <w:spacing w:line="300" w:lineRule="auto"/>
    </w:pPr>
    <w:rPr>
      <w:sz w:val="24"/>
      <w:szCs w:val="24"/>
    </w:rPr>
  </w:style>
  <w:style w:type="paragraph" w:styleId="1174" w:customStyle="1">
    <w:name w:val="xl62"/>
    <w:basedOn w:val="7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75" w:customStyle="1">
    <w:name w:val="xl56"/>
    <w:basedOn w:val="7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76" w:customStyle="1">
    <w:name w:val="font6"/>
    <w:basedOn w:val="738"/>
    <w:uiPriority w:val="0"/>
    <w:qFormat/>
    <w:pPr>
      <w:jc w:val="left"/>
      <w:spacing w:before="100" w:beforeAutospacing="1" w:after="100" w:afterAutospacing="1"/>
      <w:widowControl/>
    </w:pPr>
    <w:rPr>
      <w:rFonts w:ascii="宋体" w:hAnsi="宋体" w:cs="宋体"/>
      <w:b/>
      <w:bCs/>
      <w:sz w:val="20"/>
    </w:rPr>
  </w:style>
  <w:style w:type="paragraph" w:styleId="1177" w:customStyle="1">
    <w:name w:val="马刚标题4"/>
    <w:basedOn w:val="1178"/>
    <w:next w:val="738"/>
    <w:uiPriority w:val="0"/>
    <w:qFormat/>
    <w:pPr>
      <w:spacing w:before="100" w:after="40"/>
      <w:tabs>
        <w:tab w:val="left" w:pos="567" w:leader="none"/>
        <w:tab w:val="left" w:pos="735" w:leader="none"/>
        <w:tab w:val="left" w:pos="1050" w:leader="none"/>
      </w:tabs>
      <w:outlineLvl w:val="3"/>
    </w:pPr>
    <w:rPr>
      <w:rFonts w:ascii="Times New Roman" w:hAnsi="Times New Roman" w:eastAsia="宋体"/>
      <w:b w:val="0"/>
    </w:rPr>
  </w:style>
  <w:style w:type="paragraph" w:styleId="1178" w:customStyle="1">
    <w:name w:val="马刚标题3"/>
    <w:basedOn w:val="738"/>
    <w:next w:val="73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79" w:customStyle="1">
    <w:name w:val="Char Char Char Char Char Char Char Char Char Char Char Char Char"/>
    <w:basedOn w:val="738"/>
    <w:uiPriority w:val="0"/>
    <w:qFormat/>
    <w:pPr>
      <w:jc w:val="left"/>
      <w:spacing w:after="160" w:line="240" w:lineRule="exact"/>
      <w:widowControl/>
    </w:pPr>
    <w:rPr>
      <w:szCs w:val="24"/>
    </w:rPr>
  </w:style>
  <w:style w:type="paragraph" w:styleId="1180" w:customStyle="1">
    <w:name w:val="默认段落字体 Para Char Char Char Char Char Char Char"/>
    <w:basedOn w:val="738"/>
    <w:uiPriority w:val="0"/>
    <w:qFormat/>
  </w:style>
  <w:style w:type="paragraph" w:styleId="1181" w:customStyle="1">
    <w:name w:val="Char Char Char Char Char Char Char Char Char Char Char Char Char Char Char Char Char Char Char Char Char Char Char"/>
    <w:basedOn w:val="738"/>
    <w:uiPriority w:val="0"/>
    <w:qFormat/>
    <w:rPr>
      <w:rFonts w:ascii="Tahoma" w:hAnsi="Tahoma" w:cs="Tahoma"/>
      <w:sz w:val="24"/>
    </w:rPr>
  </w:style>
  <w:style w:type="paragraph" w:styleId="1182" w:customStyle="1">
    <w:name w:val="正文 + 宋体"/>
    <w:basedOn w:val="738"/>
    <w:uiPriority w:val="0"/>
    <w:qFormat/>
    <w:pPr>
      <w:ind w:firstLine="420"/>
      <w:spacing w:line="360" w:lineRule="auto"/>
    </w:pPr>
    <w:rPr>
      <w:szCs w:val="24"/>
    </w:rPr>
  </w:style>
  <w:style w:type="paragraph" w:styleId="1183" w:customStyle="1">
    <w:name w:val="zw"/>
    <w:basedOn w:val="738"/>
    <w:uiPriority w:val="0"/>
    <w:qFormat/>
    <w:pPr>
      <w:ind w:firstLine="480"/>
      <w:jc w:val="left"/>
      <w:spacing w:line="360" w:lineRule="auto"/>
      <w:widowControl/>
    </w:pPr>
    <w:rPr>
      <w:rFonts w:ascii="宋体" w:hAnsi="宋体"/>
      <w:bCs/>
      <w:sz w:val="24"/>
    </w:rPr>
  </w:style>
  <w:style w:type="paragraph" w:styleId="1184" w:customStyle="1">
    <w:name w:val="我的正文"/>
    <w:basedOn w:val="738"/>
    <w:uiPriority w:val="0"/>
    <w:qFormat/>
    <w:pPr>
      <w:ind w:firstLine="420"/>
      <w:jc w:val="left"/>
      <w:spacing w:line="360" w:lineRule="auto"/>
      <w:widowControl/>
    </w:pPr>
    <w:rPr>
      <w:rFonts w:ascii="宋体" w:hAnsi="宋体" w:cs="宋体"/>
      <w:szCs w:val="21"/>
    </w:rPr>
  </w:style>
  <w:style w:type="paragraph" w:styleId="1185"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86" w:customStyle="1">
    <w:name w:val="xl26"/>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7" w:customStyle="1">
    <w:name w:val="样式 段后: 0.5 行 左  0.75 字符"/>
    <w:basedOn w:val="738"/>
    <w:uiPriority w:val="0"/>
    <w:qFormat/>
    <w:pPr>
      <w:ind w:firstLine="420"/>
      <w:spacing w:line="360" w:lineRule="auto"/>
      <w:widowControl/>
    </w:pPr>
    <w:rPr>
      <w:rFonts w:hAnsi="Arial" w:cs="Arial"/>
      <w:szCs w:val="21"/>
    </w:rPr>
  </w:style>
  <w:style w:type="paragraph" w:styleId="1188" w:customStyle="1">
    <w:name w:val="丁华标题3"/>
    <w:basedOn w:val="1095"/>
    <w:next w:val="1096"/>
    <w:uiPriority w:val="0"/>
    <w:qFormat/>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189" w:customStyle="1">
    <w:name w:val="Char"/>
    <w:basedOn w:val="738"/>
    <w:uiPriority w:val="0"/>
    <w:qFormat/>
    <w:rPr>
      <w:rFonts w:ascii="Tahoma" w:hAnsi="Tahoma" w:cs="仿宋_GB2312"/>
      <w:sz w:val="24"/>
      <w:szCs w:val="28"/>
    </w:rPr>
  </w:style>
  <w:style w:type="paragraph" w:styleId="1190" w:customStyle="1">
    <w:name w:val="符号与编号 Char Char"/>
    <w:basedOn w:val="738"/>
    <w:uiPriority w:val="0"/>
    <w:qFormat/>
    <w:pPr>
      <w:ind w:left="839" w:hanging="419"/>
      <w:spacing w:line="400" w:lineRule="atLeast"/>
      <w:tabs>
        <w:tab w:val="left" w:pos="840" w:leader="none"/>
      </w:tabs>
    </w:pPr>
    <w:rPr>
      <w:sz w:val="24"/>
      <w:szCs w:val="24"/>
    </w:rPr>
  </w:style>
  <w:style w:type="paragraph" w:styleId="1191" w:customStyle="1">
    <w:name w:val="Char Char Char Char Char Char Char Char Char Char Char Char Char Char"/>
    <w:basedOn w:val="738"/>
    <w:uiPriority w:val="0"/>
    <w:qFormat/>
    <w:rPr>
      <w:rFonts w:ascii="Tahoma" w:hAnsi="Tahoma"/>
      <w:sz w:val="24"/>
    </w:rPr>
  </w:style>
  <w:style w:type="paragraph" w:styleId="1192" w:customStyle="1">
    <w:name w:val="中等深浅网格 1 - 强调文字颜色 21"/>
    <w:basedOn w:val="738"/>
    <w:uiPriority w:val="0"/>
    <w:qFormat/>
    <w:pPr>
      <w:ind w:firstLine="420"/>
    </w:pPr>
    <w:rPr>
      <w:rFonts w:ascii="Calibri" w:hAnsi="Calibri"/>
      <w:szCs w:val="22"/>
    </w:rPr>
  </w:style>
  <w:style w:type="paragraph" w:styleId="1193" w:customStyle="1">
    <w:name w:val="样式4 Char"/>
    <w:basedOn w:val="738"/>
    <w:uiPriority w:val="0"/>
    <w:qFormat/>
    <w:pPr>
      <w:ind w:firstLine="480"/>
      <w:jc w:val="left"/>
      <w:spacing w:line="360" w:lineRule="auto"/>
      <w:widowControl/>
    </w:pPr>
    <w:rPr>
      <w:rFonts w:cs="宋体"/>
      <w:color w:val="000000"/>
      <w:sz w:val="24"/>
      <w:szCs w:val="24"/>
    </w:rPr>
  </w:style>
  <w:style w:type="paragraph" w:styleId="1194" w:customStyle="1">
    <w:name w:val="部分1"/>
    <w:basedOn w:val="738"/>
    <w:uiPriority w:val="0"/>
    <w:qFormat/>
    <w:pPr>
      <w:jc w:val="center"/>
      <w:keepNext/>
      <w:pageBreakBefore/>
      <w:spacing w:line="360" w:lineRule="auto"/>
      <w:tabs>
        <w:tab w:val="left" w:pos="360" w:leader="none"/>
      </w:tabs>
      <w:outlineLvl w:val="0"/>
    </w:pPr>
    <w:rPr>
      <w:rFonts w:eastAsia="黑体"/>
      <w:b/>
      <w:sz w:val="36"/>
    </w:rPr>
  </w:style>
  <w:style w:type="paragraph" w:styleId="1195" w:customStyle="1">
    <w:name w:val="样式 样式 首行缩进:  2 字符 + 行距: 1.5 倍行距"/>
    <w:basedOn w:val="738"/>
    <w:uiPriority w:val="0"/>
    <w:qFormat/>
    <w:pPr>
      <w:ind w:firstLine="470"/>
      <w:spacing w:line="360" w:lineRule="auto"/>
    </w:pPr>
    <w:rPr>
      <w:sz w:val="24"/>
    </w:rPr>
  </w:style>
  <w:style w:type="paragraph" w:styleId="1196" w:customStyle="1">
    <w:name w:val="正文缩进2字符"/>
    <w:basedOn w:val="738"/>
    <w:uiPriority w:val="0"/>
    <w:qFormat/>
    <w:pPr>
      <w:ind w:firstLine="200"/>
      <w:spacing w:line="300" w:lineRule="auto"/>
    </w:pPr>
    <w:rPr>
      <w:rFonts w:ascii="仿宋_GB2312" w:eastAsia="仿宋_GB2312"/>
      <w:sz w:val="32"/>
      <w:szCs w:val="32"/>
    </w:rPr>
  </w:style>
  <w:style w:type="paragraph" w:styleId="1197" w:customStyle="1">
    <w:name w:val="font8"/>
    <w:basedOn w:val="738"/>
    <w:uiPriority w:val="0"/>
    <w:qFormat/>
    <w:pPr>
      <w:jc w:val="left"/>
      <w:spacing w:before="100" w:beforeAutospacing="1" w:after="100" w:afterAutospacing="1"/>
      <w:widowControl/>
    </w:pPr>
    <w:rPr>
      <w:rFonts w:ascii="宋体" w:hAnsi="宋体" w:cs="宋体"/>
      <w:b/>
      <w:bCs/>
      <w:i/>
      <w:iCs/>
      <w:sz w:val="20"/>
    </w:rPr>
  </w:style>
  <w:style w:type="paragraph" w:styleId="1198" w:customStyle="1">
    <w:name w:val="List Paragraph1"/>
    <w:basedOn w:val="738"/>
    <w:uiPriority w:val="0"/>
    <w:qFormat/>
    <w:pPr>
      <w:ind w:firstLine="420"/>
      <w:jc w:val="left"/>
    </w:pPr>
    <w:rPr>
      <w:rFonts w:eastAsia="仿宋"/>
      <w:sz w:val="28"/>
      <w:szCs w:val="22"/>
    </w:rPr>
  </w:style>
  <w:style w:type="paragraph" w:styleId="1199" w:customStyle="1">
    <w:name w:val="标准小四"/>
    <w:basedOn w:val="738"/>
    <w:uiPriority w:val="0"/>
    <w:qFormat/>
    <w:pPr>
      <w:ind w:firstLine="480"/>
      <w:spacing w:line="360" w:lineRule="auto"/>
    </w:pPr>
    <w:rPr>
      <w:rFonts w:ascii="Arial" w:hAnsi="Arial"/>
      <w:sz w:val="24"/>
      <w:szCs w:val="21"/>
    </w:rPr>
  </w:style>
  <w:style w:type="paragraph" w:styleId="1200" w:customStyle="1">
    <w:name w:val="样式 样式 标题 3H3sect1.2.3BOD 0Heading 3 - oldh3l3CTLevel 3 Head... +..."/>
    <w:basedOn w:val="738"/>
    <w:uiPriority w:val="0"/>
    <w:qFormat/>
    <w:pPr>
      <w:jc w:val="left"/>
      <w:keepLines/>
      <w:keepNext/>
      <w:outlineLvl w:val="2"/>
    </w:pPr>
    <w:rPr>
      <w:rFonts w:cs="宋体"/>
      <w:b/>
      <w:bCs/>
      <w:sz w:val="24"/>
    </w:rPr>
  </w:style>
  <w:style w:type="paragraph" w:styleId="1201" w:customStyle="1">
    <w:name w:val="标题 4宋体"/>
    <w:basedOn w:val="742"/>
    <w:uiPriority w:val="0"/>
    <w:qFormat/>
    <w:pPr>
      <w:jc w:val="left"/>
      <w:keepLines w:val="0"/>
      <w:spacing w:before="0" w:after="0" w:line="360" w:lineRule="auto"/>
    </w:pPr>
    <w:rPr>
      <w:rFonts w:ascii="宋体" w:hAnsi="宋体" w:eastAsia="宋体"/>
      <w:bCs/>
      <w:color w:val="000000"/>
      <w:sz w:val="24"/>
    </w:rPr>
  </w:style>
  <w:style w:type="paragraph" w:styleId="1202" w:customStyle="1">
    <w:name w:val="样式 标题 3H3sect1.2.3BOD 0Heading 3 - oldh3l3CTLevel 3 Head..."/>
    <w:basedOn w:val="741"/>
    <w:uiPriority w:val="0"/>
    <w:qFormat/>
    <w:pPr>
      <w:jc w:val="left"/>
    </w:pPr>
    <w:rPr>
      <w:rFonts w:ascii="Times New Roman" w:hAnsi="Times New Roman" w:cs="宋体"/>
      <w:bCs/>
      <w:sz w:val="30"/>
    </w:rPr>
  </w:style>
  <w:style w:type="paragraph" w:styleId="1203" w:customStyle="1">
    <w:name w:val="符号与编号 Char"/>
    <w:basedOn w:val="738"/>
    <w:uiPriority w:val="0"/>
    <w:qFormat/>
    <w:pPr>
      <w:ind w:left="720"/>
      <w:spacing w:line="400" w:lineRule="atLeast"/>
      <w:tabs>
        <w:tab w:val="left" w:pos="720" w:leader="none"/>
      </w:tabs>
    </w:pPr>
    <w:rPr>
      <w:sz w:val="24"/>
      <w:szCs w:val="24"/>
    </w:rPr>
  </w:style>
  <w:style w:type="paragraph" w:styleId="1204" w:customStyle="1">
    <w:name w:val="华宇段落1 Char"/>
    <w:basedOn w:val="738"/>
    <w:uiPriority w:val="0"/>
    <w:qFormat/>
    <w:pPr>
      <w:ind w:firstLine="200"/>
      <w:spacing w:line="360" w:lineRule="auto"/>
    </w:pPr>
    <w:rPr>
      <w:bCs/>
      <w:sz w:val="24"/>
      <w:szCs w:val="24"/>
    </w:rPr>
  </w:style>
  <w:style w:type="paragraph" w:styleId="1205" w:customStyle="1">
    <w:name w:val="Test2"/>
    <w:basedOn w:val="740"/>
    <w:uiPriority w:val="0"/>
    <w:qFormat/>
    <w:pPr>
      <w:jc w:val="center"/>
      <w:spacing w:line="480" w:lineRule="exact"/>
      <w:widowControl/>
    </w:pPr>
    <w:rPr>
      <w:rFonts w:ascii="黑体"/>
      <w:sz w:val="24"/>
    </w:rPr>
  </w:style>
  <w:style w:type="paragraph" w:styleId="1206" w:customStyle="1">
    <w:name w:val="章标题"/>
    <w:next w:val="1158"/>
    <w:uiPriority w:val="0"/>
    <w:qFormat/>
    <w:pPr>
      <w:jc w:val="both"/>
      <w:outlineLvl w:val="1"/>
    </w:pPr>
    <w:rPr>
      <w:rFonts w:ascii="Times New Roman" w:hAnsi="Times New Roman" w:eastAsia="黑体" w:cs="Times New Roman"/>
      <w:sz w:val="21"/>
      <w:lang w:val="en-US" w:eastAsia="zh-CN" w:bidi="ar-SA"/>
    </w:rPr>
  </w:style>
  <w:style w:type="paragraph" w:styleId="1207" w:customStyle="1">
    <w:name w:val="标题2，章节第二层"/>
    <w:basedOn w:val="738"/>
    <w:next w:val="1121"/>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08" w:customStyle="1">
    <w:name w:val="小四 段落 宋体 Char Char Char Char"/>
    <w:basedOn w:val="738"/>
    <w:uiPriority w:val="0"/>
    <w:qFormat/>
    <w:pPr>
      <w:ind w:right="-33" w:firstLine="480"/>
      <w:jc w:val="left"/>
      <w:spacing w:line="360" w:lineRule="auto"/>
    </w:pPr>
    <w:rPr>
      <w:sz w:val="24"/>
      <w:szCs w:val="24"/>
    </w:rPr>
  </w:style>
  <w:style w:type="paragraph" w:styleId="1209" w:customStyle="1">
    <w:name w:val="1"/>
    <w:basedOn w:val="738"/>
    <w:next w:val="794"/>
    <w:uiPriority w:val="0"/>
    <w:qFormat/>
    <w:pPr>
      <w:spacing w:line="360" w:lineRule="auto"/>
    </w:pPr>
    <w:rPr>
      <w:rFonts w:eastAsia="仿宋_GB2312"/>
      <w:sz w:val="24"/>
      <w:szCs w:val="24"/>
    </w:rPr>
  </w:style>
  <w:style w:type="paragraph" w:styleId="1210" w:customStyle="1">
    <w:name w:val="tableau"/>
    <w:basedOn w:val="738"/>
    <w:uiPriority w:val="0"/>
    <w:qFormat/>
    <w:pPr>
      <w:jc w:val="center"/>
      <w:spacing w:before="20" w:after="20"/>
      <w:widowControl/>
    </w:pPr>
    <w:rPr>
      <w:rFonts w:ascii="Arial" w:hAnsi="Arial"/>
      <w:sz w:val="16"/>
      <w:lang w:val="en-GB" w:eastAsia="en-US"/>
    </w:rPr>
  </w:style>
  <w:style w:type="paragraph" w:styleId="1211" w:customStyle="1">
    <w:name w:val="小四 段落 宋体 Char Char"/>
    <w:basedOn w:val="738"/>
    <w:uiPriority w:val="0"/>
    <w:qFormat/>
    <w:pPr>
      <w:ind w:firstLine="480"/>
      <w:spacing w:line="360" w:lineRule="auto"/>
    </w:pPr>
    <w:rPr>
      <w:rFonts w:ascii="宋体" w:hAnsi="宋体"/>
      <w:sz w:val="24"/>
      <w:szCs w:val="24"/>
    </w:rPr>
  </w:style>
  <w:style w:type="paragraph" w:styleId="1212" w:customStyle="1">
    <w:name w:val="xl57"/>
    <w:basedOn w:val="73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13" w:customStyle="1">
    <w:name w:val="标准文本"/>
    <w:basedOn w:val="738"/>
    <w:uiPriority w:val="0"/>
    <w:qFormat/>
    <w:pPr>
      <w:ind w:firstLine="480"/>
      <w:spacing w:line="360" w:lineRule="auto"/>
    </w:pPr>
    <w:rPr>
      <w:rFonts w:cs="宋体"/>
      <w:sz w:val="24"/>
      <w:szCs w:val="24"/>
    </w:rPr>
  </w:style>
  <w:style w:type="paragraph" w:styleId="1214" w:customStyle="1">
    <w:name w:val="xl58"/>
    <w:basedOn w:val="73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15" w:customStyle="1">
    <w:name w:val="xl41"/>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6" w:customStyle="1">
    <w:name w:val="小四 段落 宋体"/>
    <w:basedOn w:val="756"/>
    <w:uiPriority w:val="0"/>
    <w:qFormat/>
    <w:pPr>
      <w:ind w:left="113" w:right="113" w:firstLine="425"/>
      <w:jc w:val="left"/>
      <w:spacing w:line="360" w:lineRule="auto"/>
      <w:tabs>
        <w:tab w:val="clear" w:pos="2952" w:leader="none"/>
      </w:tabs>
    </w:pPr>
    <w:rPr>
      <w:sz w:val="24"/>
    </w:rPr>
  </w:style>
  <w:style w:type="paragraph" w:styleId="1217" w:customStyle="1">
    <w:name w:val="xl27"/>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8" w:customStyle="1">
    <w:name w:val="项目符号，二级"/>
    <w:basedOn w:val="1121"/>
    <w:next w:val="1121"/>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219" w:customStyle="1">
    <w:name w:val="Char Char1 Char Char Char Char Char Char Char"/>
    <w:basedOn w:val="738"/>
    <w:uiPriority w:val="0"/>
    <w:qFormat/>
    <w:rPr>
      <w:rFonts w:ascii="Tahoma" w:hAnsi="Tahoma" w:cs="Tahoma"/>
      <w:sz w:val="24"/>
    </w:rPr>
  </w:style>
  <w:style w:type="paragraph" w:styleId="1220" w:customStyle="1">
    <w:name w:val="a"/>
    <w:basedOn w:val="738"/>
    <w:uiPriority w:val="0"/>
    <w:qFormat/>
    <w:pPr>
      <w:spacing w:before="100" w:beforeAutospacing="1" w:after="100" w:afterAutospacing="1"/>
      <w:widowControl/>
    </w:pPr>
    <w:rPr>
      <w:rFonts w:ascii="宋体" w:hAnsi="宋体" w:cs="宋体"/>
      <w:sz w:val="24"/>
      <w:szCs w:val="24"/>
    </w:rPr>
  </w:style>
  <w:style w:type="paragraph" w:styleId="1221" w:customStyle="1">
    <w:name w:val="符号与编号"/>
    <w:basedOn w:val="738"/>
    <w:uiPriority w:val="0"/>
    <w:qFormat/>
    <w:pPr>
      <w:ind w:left="900" w:hanging="420"/>
      <w:spacing w:line="400" w:lineRule="atLeast"/>
      <w:tabs>
        <w:tab w:val="left" w:pos="900" w:leader="none"/>
      </w:tabs>
    </w:pPr>
    <w:rPr>
      <w:sz w:val="24"/>
      <w:szCs w:val="24"/>
    </w:rPr>
  </w:style>
  <w:style w:type="paragraph" w:styleId="1222" w:customStyle="1">
    <w:name w:val="论文正文"/>
    <w:basedOn w:val="775"/>
    <w:uiPriority w:val="0"/>
    <w:qFormat/>
    <w:pPr>
      <w:ind w:left="0" w:firstLine="200"/>
      <w:jc w:val="left"/>
      <w:spacing w:line="360" w:lineRule="auto"/>
    </w:pPr>
    <w:rPr>
      <w:rFonts w:ascii="Times New Roman" w:hAnsi="Times New Roman" w:eastAsia="宋体"/>
      <w:sz w:val="28"/>
      <w:szCs w:val="24"/>
    </w:rPr>
  </w:style>
  <w:style w:type="paragraph" w:styleId="1223" w:customStyle="1">
    <w:name w:val="font9"/>
    <w:basedOn w:val="738"/>
    <w:uiPriority w:val="0"/>
    <w:qFormat/>
    <w:pPr>
      <w:jc w:val="left"/>
      <w:spacing w:before="100" w:beforeAutospacing="1" w:after="100" w:afterAutospacing="1"/>
      <w:widowControl/>
    </w:pPr>
    <w:rPr>
      <w:b/>
      <w:bCs/>
      <w:sz w:val="20"/>
    </w:rPr>
  </w:style>
  <w:style w:type="paragraph" w:styleId="1224" w:customStyle="1">
    <w:name w:val="标题3-1"/>
    <w:basedOn w:val="741"/>
    <w:uiPriority w:val="0"/>
    <w:qFormat/>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225" w:customStyle="1">
    <w:name w:val="font10"/>
    <w:basedOn w:val="73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26" w:customStyle="1">
    <w:name w:val="Char Char Char Char Char Char Char Char1"/>
    <w:basedOn w:val="738"/>
    <w:uiPriority w:val="0"/>
    <w:qFormat/>
    <w:rPr>
      <w:rFonts w:ascii="Tahoma" w:hAnsi="Tahoma"/>
      <w:sz w:val="24"/>
    </w:rPr>
  </w:style>
  <w:style w:type="paragraph" w:styleId="1227" w:customStyle="1">
    <w:name w:val="xl44"/>
    <w:basedOn w:val="7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28" w:customStyle="1">
    <w:name w:val="正文 A"/>
    <w:uiPriority w:val="0"/>
    <w:qFormat/>
    <w:pPr>
      <w:jc w:val="both"/>
      <w:widowControl w:val="off"/>
      <w:framePr w:wrap="around" w:vAnchor="margin" w:hAnchor="text" w:yAlign="top"/>
    </w:pPr>
    <w:rPr>
      <w:rFonts w:ascii="Times New Roman" w:hAnsi="Times New Roman" w:eastAsia="Calibri" w:cs="Calibri"/>
      <w:color w:val="000000"/>
      <w:sz w:val="21"/>
      <w:szCs w:val="21"/>
      <w:lang w:val="en-US" w:eastAsia="zh-CN" w:bidi="ar-SA"/>
    </w:rPr>
  </w:style>
  <w:style w:type="paragraph" w:styleId="1229" w:customStyle="1">
    <w:name w:val="样式 标题 2第一章 标题 2Heading 2 HiddenHeading 2 CCBSheading 2H2h2..."/>
    <w:basedOn w:val="740"/>
    <w:uiPriority w:val="0"/>
    <w:qFormat/>
    <w:pPr>
      <w:ind w:left="360" w:hanging="360"/>
      <w:jc w:val="center"/>
      <w:keepLines w:val="0"/>
      <w:tabs>
        <w:tab w:val="left" w:pos="360" w:leader="none"/>
      </w:tabs>
    </w:pPr>
    <w:rPr>
      <w:rFonts w:ascii="黑体" w:hAnsi="Times New Roman" w:cs="宋体"/>
      <w:b w:val="0"/>
      <w:szCs w:val="20"/>
    </w:rPr>
  </w:style>
  <w:style w:type="paragraph" w:styleId="1230" w:customStyle="1">
    <w:name w:val="文档正文"/>
    <w:basedOn w:val="738"/>
    <w:uiPriority w:val="0"/>
    <w:qFormat/>
    <w:pPr>
      <w:spacing w:line="360" w:lineRule="auto"/>
    </w:pPr>
    <w:rPr>
      <w:rFonts w:ascii="宋体" w:hAnsi="宋体"/>
      <w:b/>
      <w:bCs/>
      <w:szCs w:val="24"/>
    </w:rPr>
  </w:style>
  <w:style w:type="paragraph" w:styleId="1231" w:customStyle="1">
    <w:name w:val="xl50"/>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32" w:customStyle="1">
    <w:name w:val="正文文本缩进1"/>
    <w:basedOn w:val="738"/>
    <w:uiPriority w:val="0"/>
    <w:qFormat/>
    <w:pPr>
      <w:ind w:left="420"/>
      <w:spacing w:after="120"/>
    </w:pPr>
    <w:rPr>
      <w:szCs w:val="24"/>
    </w:rPr>
  </w:style>
  <w:style w:type="paragraph" w:styleId="1233" w:customStyle="1">
    <w:name w:val="font7"/>
    <w:basedOn w:val="738"/>
    <w:uiPriority w:val="0"/>
    <w:qFormat/>
    <w:pPr>
      <w:jc w:val="left"/>
      <w:spacing w:before="100" w:beforeAutospacing="1" w:after="100" w:afterAutospacing="1"/>
      <w:widowControl/>
    </w:pPr>
    <w:rPr>
      <w:rFonts w:hint="eastAsia" w:ascii="宋体" w:hAnsi="宋体"/>
      <w:b/>
      <w:bCs/>
      <w:sz w:val="24"/>
      <w:szCs w:val="24"/>
    </w:rPr>
  </w:style>
  <w:style w:type="paragraph" w:styleId="1234" w:customStyle="1">
    <w:name w:val="正文表标题"/>
    <w:next w:val="115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5" w:customStyle="1">
    <w:name w:val="大标题"/>
    <w:basedOn w:val="738"/>
    <w:next w:val="738"/>
    <w:uiPriority w:val="0"/>
    <w:qFormat/>
    <w:pPr>
      <w:ind w:hanging="420"/>
      <w:pageBreakBefore/>
      <w:spacing w:line="360" w:lineRule="auto"/>
      <w:tabs>
        <w:tab w:val="left" w:pos="420" w:leader="none"/>
      </w:tabs>
      <w:outlineLvl w:val="0"/>
    </w:pPr>
    <w:rPr>
      <w:b/>
      <w:iCs/>
      <w:sz w:val="44"/>
      <w:szCs w:val="24"/>
    </w:rPr>
  </w:style>
  <w:style w:type="paragraph" w:styleId="1236" w:customStyle="1">
    <w:name w:val="font11"/>
    <w:basedOn w:val="738"/>
    <w:uiPriority w:val="0"/>
    <w:qFormat/>
    <w:pPr>
      <w:jc w:val="left"/>
      <w:spacing w:before="100" w:beforeAutospacing="1" w:after="100" w:afterAutospacing="1"/>
      <w:widowControl/>
    </w:pPr>
    <w:rPr>
      <w:b/>
      <w:bCs/>
      <w:sz w:val="18"/>
      <w:szCs w:val="18"/>
    </w:rPr>
  </w:style>
  <w:style w:type="paragraph" w:styleId="1237" w:customStyle="1">
    <w:name w:val="xl48"/>
    <w:basedOn w:val="73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38" w:customStyle="1">
    <w:name w:val="Char Char Char Char Char Char"/>
    <w:basedOn w:val="738"/>
    <w:uiPriority w:val="0"/>
    <w:qFormat/>
    <w:rPr>
      <w:rFonts w:ascii="Tahoma" w:hAnsi="Tahoma" w:cs="Tahoma"/>
      <w:sz w:val="24"/>
    </w:rPr>
  </w:style>
  <w:style w:type="paragraph" w:styleId="123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40" w:customStyle="1">
    <w:name w:val="Table Text Char"/>
    <w:uiPriority w:val="0"/>
    <w:qFormat/>
    <w:pPr>
      <w:spacing w:before="80" w:after="80"/>
    </w:pPr>
    <w:rPr>
      <w:rFonts w:ascii="Arial" w:hAnsi="Arial" w:eastAsia="宋体" w:cs="Arial"/>
      <w:sz w:val="18"/>
      <w:szCs w:val="28"/>
      <w:lang w:val="en-US" w:eastAsia="zh-CN" w:bidi="ar-SA"/>
    </w:rPr>
  </w:style>
  <w:style w:type="paragraph" w:styleId="1241" w:customStyle="1">
    <w:name w:val="项目符号，一级"/>
    <w:basedOn w:val="1121"/>
    <w:next w:val="1121"/>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242" w:customStyle="1">
    <w:name w:val="xl52"/>
    <w:basedOn w:val="7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43" w:customStyle="1">
    <w:name w:val="Char Char Char Char Char Char Char Char Char"/>
    <w:basedOn w:val="738"/>
    <w:uiPriority w:val="0"/>
    <w:qFormat/>
    <w:pPr>
      <w:ind w:left="360" w:hanging="360"/>
      <w:tabs>
        <w:tab w:val="left" w:pos="360" w:leader="none"/>
      </w:tabs>
    </w:pPr>
    <w:rPr>
      <w:sz w:val="24"/>
      <w:szCs w:val="24"/>
    </w:rPr>
  </w:style>
  <w:style w:type="paragraph" w:styleId="1244" w:customStyle="1">
    <w:name w:val="HLegal 3"/>
    <w:basedOn w:val="738"/>
    <w:uiPriority w:val="0"/>
    <w:qFormat/>
    <w:pPr>
      <w:spacing w:after="240"/>
      <w:widowControl/>
      <w:tabs>
        <w:tab w:val="left" w:pos="648" w:leader="none"/>
        <w:tab w:val="left" w:pos="926" w:leader="none"/>
      </w:tabs>
    </w:pPr>
    <w:rPr>
      <w:rFonts w:ascii="Arial" w:hAnsi="Arial" w:eastAsia="PMingLiU"/>
      <w:sz w:val="22"/>
      <w:szCs w:val="22"/>
    </w:rPr>
  </w:style>
  <w:style w:type="paragraph" w:styleId="1245" w:customStyle="1">
    <w:name w:val="flName"/>
    <w:basedOn w:val="1133"/>
    <w:uiPriority w:val="0"/>
    <w:qFormat/>
    <w:pPr>
      <w:spacing w:before="0" w:line="113" w:lineRule="atLeast"/>
    </w:pPr>
    <w:rPr>
      <w:rFonts w:eastAsia="宋体"/>
    </w:rPr>
  </w:style>
  <w:style w:type="paragraph" w:styleId="1246" w:customStyle="1">
    <w:name w:val="font14"/>
    <w:basedOn w:val="738"/>
    <w:uiPriority w:val="0"/>
    <w:qFormat/>
    <w:pPr>
      <w:jc w:val="left"/>
      <w:spacing w:before="100" w:beforeAutospacing="1" w:after="100" w:afterAutospacing="1"/>
      <w:widowControl/>
    </w:pPr>
    <w:rPr>
      <w:sz w:val="36"/>
      <w:szCs w:val="36"/>
    </w:rPr>
  </w:style>
  <w:style w:type="paragraph" w:styleId="1247" w:customStyle="1">
    <w:name w:val="修订1"/>
    <w:uiPriority w:val="0"/>
    <w:qFormat/>
    <w:rPr>
      <w:rFonts w:ascii="Times New Roman" w:hAnsi="Times New Roman" w:eastAsia="宋体" w:cs="Times New Roman"/>
      <w:sz w:val="21"/>
      <w:szCs w:val="24"/>
      <w:lang w:val="en-US" w:eastAsia="zh-CN" w:bidi="ar-SA"/>
    </w:rPr>
  </w:style>
  <w:style w:type="paragraph" w:styleId="1248" w:customStyle="1">
    <w:name w:val="表格内容"/>
    <w:basedOn w:val="738"/>
    <w:uiPriority w:val="0"/>
    <w:qFormat/>
    <w:pPr>
      <w:jc w:val="center"/>
      <w:spacing w:before="60" w:line="300" w:lineRule="auto"/>
      <w:widowControl/>
    </w:pPr>
  </w:style>
  <w:style w:type="paragraph" w:styleId="1249" w:customStyle="1">
    <w:name w:val="Char Char Char Char Char Char Char Char Char Char Char1 Char Char Char1"/>
    <w:basedOn w:val="738"/>
    <w:uiPriority w:val="0"/>
    <w:qFormat/>
    <w:pPr>
      <w:ind w:firstLine="200"/>
      <w:jc w:val="left"/>
    </w:pPr>
    <w:rPr>
      <w:rFonts w:ascii="Tahoma" w:hAnsi="Tahoma"/>
      <w:sz w:val="24"/>
      <w:szCs w:val="24"/>
    </w:rPr>
  </w:style>
  <w:style w:type="paragraph" w:styleId="1250" w:customStyle="1">
    <w:name w:val="Char Char Char Char Char"/>
    <w:basedOn w:val="738"/>
    <w:uiPriority w:val="0"/>
    <w:qFormat/>
    <w:rPr>
      <w:rFonts w:ascii="Tahoma" w:hAnsi="Tahoma" w:cs="Tahoma"/>
      <w:sz w:val="24"/>
    </w:rPr>
  </w:style>
  <w:style w:type="paragraph" w:styleId="1251" w:customStyle="1">
    <w:name w:val="font5"/>
    <w:basedOn w:val="738"/>
    <w:uiPriority w:val="0"/>
    <w:qFormat/>
    <w:pPr>
      <w:jc w:val="left"/>
      <w:spacing w:before="100" w:beforeAutospacing="1" w:after="100" w:afterAutospacing="1"/>
      <w:widowControl/>
    </w:pPr>
    <w:rPr>
      <w:rFonts w:ascii="宋体" w:hAnsi="宋体" w:cs="宋体"/>
      <w:sz w:val="18"/>
      <w:szCs w:val="18"/>
    </w:rPr>
  </w:style>
  <w:style w:type="paragraph" w:styleId="1252" w:customStyle="1">
    <w:name w:val="表格文字"/>
    <w:basedOn w:val="738"/>
    <w:uiPriority w:val="0"/>
    <w:qFormat/>
    <w:pPr>
      <w:ind w:firstLine="200"/>
      <w:jc w:val="left"/>
      <w:spacing w:line="360" w:lineRule="auto"/>
    </w:pPr>
    <w:rPr>
      <w:rFonts w:ascii="Arial" w:hAnsi="Arial"/>
      <w:sz w:val="24"/>
    </w:rPr>
  </w:style>
  <w:style w:type="paragraph" w:styleId="125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54" w:customStyle="1">
    <w:name w:val="首行缩进"/>
    <w:basedOn w:val="738"/>
    <w:uiPriority w:val="0"/>
    <w:qFormat/>
    <w:pPr>
      <w:ind w:firstLine="480"/>
    </w:pPr>
    <w:rPr>
      <w:rFonts w:ascii="Calibri" w:hAnsi="Calibri" w:eastAsia="楷体_GB2312"/>
      <w:sz w:val="26"/>
      <w:lang w:val="zh-CN"/>
    </w:rPr>
  </w:style>
  <w:style w:type="paragraph" w:styleId="1255" w:customStyle="1">
    <w:name w:val="纯文本1"/>
    <w:basedOn w:val="738"/>
    <w:uiPriority w:val="0"/>
    <w:qFormat/>
    <w:rPr>
      <w:rFonts w:ascii="宋体" w:hAnsi="宋体" w:eastAsia="楷体_GB2312" w:cs="宋体"/>
      <w:sz w:val="28"/>
    </w:rPr>
  </w:style>
  <w:style w:type="paragraph" w:styleId="1256" w:customStyle="1">
    <w:name w:val="xl25"/>
    <w:basedOn w:val="738"/>
    <w:uiPriority w:val="0"/>
    <w:qFormat/>
    <w:pPr>
      <w:jc w:val="center"/>
      <w:spacing w:before="100" w:beforeAutospacing="1" w:after="100" w:afterAutospacing="1"/>
      <w:widowControl/>
      <w:pBdr>
        <w:right w:val="single" w:color="auto" w:sz="4" w:space="0"/>
      </w:pBdr>
    </w:pPr>
    <w:rPr>
      <w:szCs w:val="21"/>
    </w:rPr>
  </w:style>
  <w:style w:type="paragraph" w:styleId="1257" w:customStyle="1">
    <w:name w:val="样式3"/>
    <w:basedOn w:val="738"/>
    <w:next w:val="738"/>
    <w:uiPriority w:val="0"/>
    <w:qFormat/>
    <w:pPr>
      <w:spacing w:line="360" w:lineRule="auto"/>
    </w:pPr>
  </w:style>
  <w:style w:type="paragraph" w:styleId="1258">
    <w:name w:val="List Paragraph"/>
    <w:basedOn w:val="738"/>
    <w:uiPriority w:val="99"/>
    <w:qFormat/>
    <w:pPr>
      <w:ind w:firstLine="420"/>
    </w:pPr>
    <w:rPr>
      <w:szCs w:val="24"/>
    </w:rPr>
  </w:style>
  <w:style w:type="paragraph" w:styleId="1259" w:customStyle="1">
    <w:name w:val="font13"/>
    <w:basedOn w:val="738"/>
    <w:uiPriority w:val="0"/>
    <w:qFormat/>
    <w:pPr>
      <w:jc w:val="left"/>
      <w:spacing w:before="100" w:beforeAutospacing="1" w:after="100" w:afterAutospacing="1"/>
      <w:widowControl/>
    </w:pPr>
    <w:rPr>
      <w:i/>
      <w:iCs/>
      <w:sz w:val="36"/>
      <w:szCs w:val="36"/>
    </w:rPr>
  </w:style>
  <w:style w:type="paragraph" w:styleId="1260" w:customStyle="1">
    <w:name w:val="标题6"/>
    <w:basedOn w:val="743"/>
    <w:uiPriority w:val="0"/>
    <w:qFormat/>
    <w:pPr>
      <w:ind w:left="420" w:hanging="420"/>
      <w:keepLines/>
      <w:tabs>
        <w:tab w:val="left" w:pos="420" w:leader="none"/>
      </w:tabs>
    </w:pPr>
    <w:rPr>
      <w:rFonts w:ascii="Times New Roman" w:eastAsia="宋体"/>
      <w:b w:val="0"/>
      <w:bCs/>
      <w:color w:val="auto"/>
      <w:sz w:val="24"/>
      <w:szCs w:val="28"/>
    </w:rPr>
  </w:style>
  <w:style w:type="paragraph" w:styleId="1261" w:customStyle="1">
    <w:name w:val="Char Char Char Char Char Char Char1 Char"/>
    <w:basedOn w:val="738"/>
    <w:uiPriority w:val="0"/>
    <w:qFormat/>
    <w:rPr>
      <w:rFonts w:ascii="Tahoma" w:hAnsi="Tahoma" w:cs="Tahoma"/>
      <w:sz w:val="24"/>
    </w:rPr>
  </w:style>
  <w:style w:type="paragraph" w:styleId="1262" w:customStyle="1">
    <w:name w:val="xl46"/>
    <w:basedOn w:val="7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63" w:customStyle="1">
    <w:name w:val="表头_5"/>
    <w:basedOn w:val="738"/>
    <w:uiPriority w:val="0"/>
    <w:qFormat/>
    <w:pPr>
      <w:spacing w:line="360" w:lineRule="auto"/>
    </w:pPr>
    <w:rPr>
      <w:b/>
      <w:bCs/>
      <w:sz w:val="28"/>
      <w:szCs w:val="21"/>
    </w:rPr>
  </w:style>
  <w:style w:type="paragraph" w:styleId="1264" w:customStyle="1">
    <w:name w:val="一级标题"/>
    <w:basedOn w:val="738"/>
    <w:uiPriority w:val="0"/>
    <w:qFormat/>
    <w:pPr>
      <w:ind w:left="900" w:hanging="420"/>
      <w:spacing w:line="360" w:lineRule="auto"/>
      <w:tabs>
        <w:tab w:val="left" w:pos="903" w:leader="none"/>
      </w:tabs>
    </w:pPr>
    <w:rPr>
      <w:rFonts w:ascii="Arial" w:hAnsi="Arial" w:cs="Arial"/>
      <w:sz w:val="24"/>
    </w:rPr>
  </w:style>
  <w:style w:type="paragraph" w:styleId="1265" w:customStyle="1">
    <w:name w:val="Char Char Char Char Char Char Char Char Char Char Char Char Char Char Char Char Char Char Char Char Char1"/>
    <w:basedOn w:val="738"/>
    <w:uiPriority w:val="0"/>
    <w:qFormat/>
    <w:rPr>
      <w:rFonts w:ascii="Tahoma" w:hAnsi="Tahoma"/>
      <w:sz w:val="24"/>
    </w:rPr>
  </w:style>
  <w:style w:type="paragraph" w:styleId="1266" w:customStyle="1">
    <w:name w:val="标题4，章节第四层"/>
    <w:basedOn w:val="738"/>
    <w:next w:val="738"/>
    <w:uiPriority w:val="0"/>
    <w:qFormat/>
    <w:pPr>
      <w:spacing w:line="360" w:lineRule="auto"/>
      <w:tabs>
        <w:tab w:val="left" w:pos="0" w:leader="none"/>
      </w:tabs>
      <w:outlineLvl w:val="3"/>
    </w:pPr>
    <w:rPr>
      <w:rFonts w:ascii="宋体" w:hAnsi="宋体"/>
      <w:b/>
      <w:sz w:val="24"/>
      <w:szCs w:val="24"/>
    </w:rPr>
  </w:style>
  <w:style w:type="paragraph" w:styleId="1267" w:customStyle="1">
    <w:name w:val="xl37"/>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8" w:customStyle="1">
    <w:name w:val="Char Char Char Char Char Char Char Char Char Char Char Char Char Char Char Char Char Char Char Char Char Char Char1"/>
    <w:basedOn w:val="738"/>
    <w:uiPriority w:val="0"/>
    <w:qFormat/>
    <w:rPr>
      <w:rFonts w:ascii="Tahoma" w:hAnsi="Tahoma"/>
      <w:sz w:val="24"/>
    </w:rPr>
  </w:style>
  <w:style w:type="paragraph" w:styleId="1269" w:customStyle="1">
    <w:name w:val="a0"/>
    <w:basedOn w:val="738"/>
    <w:uiPriority w:val="0"/>
    <w:qFormat/>
    <w:pPr>
      <w:spacing w:before="100" w:beforeAutospacing="1" w:after="100" w:afterAutospacing="1"/>
      <w:widowControl/>
    </w:pPr>
    <w:rPr>
      <w:rFonts w:ascii="宋体" w:hAnsi="宋体" w:cs="宋体"/>
      <w:sz w:val="24"/>
      <w:szCs w:val="24"/>
    </w:rPr>
  </w:style>
  <w:style w:type="paragraph" w:styleId="1270" w:customStyle="1">
    <w:name w:val="_Style 42"/>
    <w:basedOn w:val="738"/>
    <w:next w:val="764"/>
    <w:uiPriority w:val="0"/>
    <w:qFormat/>
    <w:rPr>
      <w:rFonts w:ascii="楷体_GB2312" w:hAnsi="Arial" w:eastAsia="楷体_GB2312"/>
      <w:sz w:val="28"/>
    </w:rPr>
  </w:style>
  <w:style w:type="paragraph" w:styleId="1271"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72" w:customStyle="1">
    <w:name w:val="默认段落字体 Para Char Char Char Char Char Char Char Char Char1 Char Char Char Char Char Char Char"/>
    <w:basedOn w:val="759"/>
    <w:uiPriority w:val="0"/>
    <w:qFormat/>
  </w:style>
  <w:style w:type="paragraph" w:styleId="1273" w:customStyle="1">
    <w:name w:val="xl59"/>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74" w:customStyle="1">
    <w:name w:val="greytypebeni"/>
    <w:basedOn w:val="738"/>
    <w:uiPriority w:val="0"/>
    <w:qFormat/>
    <w:pPr>
      <w:jc w:val="left"/>
      <w:widowControl/>
    </w:pPr>
    <w:rPr>
      <w:rFonts w:ascii="宋体" w:hAnsi="宋体" w:cs="宋体"/>
      <w:sz w:val="24"/>
      <w:szCs w:val="24"/>
    </w:rPr>
  </w:style>
  <w:style w:type="paragraph" w:styleId="1275" w:customStyle="1">
    <w:name w:val="样式 样式 首行缩进:  0.74 厘米 行距: 1.5 倍行距 + 段后: 0.5 行"/>
    <w:basedOn w:val="738"/>
    <w:uiPriority w:val="0"/>
    <w:qFormat/>
    <w:pPr>
      <w:ind w:firstLine="420"/>
      <w:spacing w:line="360" w:lineRule="auto"/>
    </w:pPr>
    <w:rPr>
      <w:rFonts w:ascii="楷体_GB2312" w:eastAsia="楷体_GB2312"/>
      <w:bCs/>
      <w:sz w:val="24"/>
    </w:rPr>
  </w:style>
  <w:style w:type="paragraph" w:styleId="1276" w:customStyle="1">
    <w:name w:val="xl35"/>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77" w:customStyle="1">
    <w:name w:val="丁华标题1"/>
    <w:basedOn w:val="739"/>
    <w:next w:val="1096"/>
    <w:uiPriority w:val="0"/>
    <w:qFormat/>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278" w:customStyle="1">
    <w:name w:val="标题5"/>
    <w:basedOn w:val="738"/>
    <w:link w:val="1279"/>
    <w:uiPriority w:val="0"/>
    <w:qFormat/>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79" w:customStyle="1">
    <w:name w:val="标题5 Char Char"/>
    <w:link w:val="1278"/>
    <w:uiPriority w:val="0"/>
    <w:qFormat/>
    <w:rPr>
      <w:rFonts w:ascii="Times New Roman" w:hAnsi="Times New Roman"/>
      <w:sz w:val="24"/>
      <w:szCs w:val="28"/>
    </w:rPr>
  </w:style>
  <w:style w:type="paragraph" w:styleId="1280" w:customStyle="1">
    <w:name w:val="Char Char"/>
    <w:basedOn w:val="738"/>
    <w:uiPriority w:val="0"/>
    <w:qFormat/>
    <w:rPr>
      <w:rFonts w:ascii="Tahoma" w:hAnsi="Tahoma" w:cs="Tahoma"/>
      <w:sz w:val="24"/>
    </w:rPr>
  </w:style>
  <w:style w:type="paragraph" w:styleId="128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82" w:customStyle="1">
    <w:name w:val="样式 宋体 五号"/>
    <w:basedOn w:val="738"/>
    <w:uiPriority w:val="0"/>
    <w:qFormat/>
    <w:pPr>
      <w:spacing w:line="360" w:lineRule="auto"/>
      <w:tabs>
        <w:tab w:val="left" w:pos="560" w:leader="none"/>
        <w:tab w:val="left" w:pos="1120" w:leader="none"/>
      </w:tabs>
    </w:pPr>
    <w:rPr>
      <w:rFonts w:ascii="宋体" w:hAnsi="宋体"/>
      <w:szCs w:val="28"/>
    </w:rPr>
  </w:style>
  <w:style w:type="paragraph" w:styleId="1283" w:customStyle="1">
    <w:name w:val="正文--表格内正文"/>
    <w:basedOn w:val="738"/>
    <w:uiPriority w:val="0"/>
    <w:qFormat/>
    <w:pPr>
      <w:jc w:val="center"/>
      <w:spacing w:line="0" w:lineRule="atLeast"/>
    </w:pPr>
    <w:rPr>
      <w:rFonts w:ascii="宋体" w:hAnsi="宋体"/>
      <w:color w:val="000000"/>
      <w:sz w:val="24"/>
      <w:szCs w:val="24"/>
    </w:rPr>
  </w:style>
  <w:style w:type="paragraph" w:styleId="1284" w:customStyle="1">
    <w:name w:val="xl55"/>
    <w:basedOn w:val="7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86" w:customStyle="1">
    <w:name w:val="条1"/>
    <w:basedOn w:val="738"/>
    <w:uiPriority w:val="0"/>
    <w:qFormat/>
    <w:pPr>
      <w:ind w:left="780" w:hanging="360"/>
      <w:spacing w:before="156" w:line="360" w:lineRule="auto"/>
      <w:tabs>
        <w:tab w:val="left" w:pos="780" w:leader="none"/>
      </w:tabs>
    </w:pPr>
    <w:rPr>
      <w:rFonts w:eastAsia="黑体"/>
      <w:sz w:val="24"/>
    </w:rPr>
  </w:style>
  <w:style w:type="paragraph" w:styleId="1287" w:customStyle="1">
    <w:name w:val="xl43"/>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88" w:customStyle="1">
    <w:name w:val="正文 首行缩进:  2 字符 Char Char"/>
    <w:basedOn w:val="738"/>
    <w:uiPriority w:val="0"/>
    <w:qFormat/>
    <w:pPr>
      <w:ind w:firstLine="480"/>
      <w:spacing w:line="360" w:lineRule="auto"/>
    </w:pPr>
    <w:rPr>
      <w:rFonts w:ascii="楷体_GB2312" w:eastAsia="楷体_GB2312"/>
      <w:bCs/>
      <w:sz w:val="24"/>
      <w:szCs w:val="24"/>
    </w:rPr>
  </w:style>
  <w:style w:type="paragraph" w:styleId="1289" w:customStyle="1">
    <w:name w:val="正文 首行缩进:  2 字符 Char"/>
    <w:basedOn w:val="738"/>
    <w:uiPriority w:val="0"/>
    <w:qFormat/>
    <w:pPr>
      <w:ind w:firstLine="480"/>
      <w:spacing w:line="360" w:lineRule="auto"/>
    </w:pPr>
    <w:rPr>
      <w:rFonts w:cs="宋体"/>
      <w:sz w:val="24"/>
    </w:rPr>
  </w:style>
  <w:style w:type="paragraph" w:styleId="1290" w:customStyle="1">
    <w:name w:val="7"/>
    <w:basedOn w:val="738"/>
    <w:next w:val="796"/>
    <w:uiPriority w:val="0"/>
    <w:qFormat/>
    <w:pPr>
      <w:jc w:val="left"/>
      <w:spacing w:before="100" w:beforeAutospacing="1" w:after="100" w:afterAutospacing="1"/>
      <w:widowControl/>
    </w:pPr>
    <w:rPr>
      <w:rFonts w:ascii="宋体" w:hAnsi="宋体"/>
      <w:sz w:val="24"/>
    </w:rPr>
  </w:style>
  <w:style w:type="paragraph" w:styleId="1291" w:customStyle="1">
    <w:name w:val="表格1"/>
    <w:basedOn w:val="738"/>
    <w:uiPriority w:val="0"/>
    <w:qFormat/>
    <w:rPr>
      <w:rFonts w:ascii="宋体"/>
      <w:szCs w:val="21"/>
    </w:rPr>
  </w:style>
  <w:style w:type="paragraph" w:styleId="1292" w:customStyle="1">
    <w:name w:val="Char Char Char Char Char1"/>
    <w:basedOn w:val="738"/>
    <w:uiPriority w:val="0"/>
    <w:qFormat/>
    <w:rPr>
      <w:rFonts w:ascii="Tahoma" w:hAnsi="Tahoma"/>
      <w:sz w:val="24"/>
    </w:rPr>
  </w:style>
  <w:style w:type="paragraph" w:styleId="1293" w:customStyle="1">
    <w:name w:val="xl29"/>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94" w:customStyle="1">
    <w:name w:val="retrait3"/>
    <w:basedOn w:val="738"/>
    <w:uiPriority w:val="0"/>
    <w:qFormat/>
    <w:pPr>
      <w:ind w:left="851"/>
      <w:jc w:val="left"/>
      <w:spacing w:before="20" w:after="20"/>
      <w:widowControl/>
    </w:pPr>
    <w:rPr>
      <w:rFonts w:ascii="Arial" w:hAnsi="Arial"/>
      <w:sz w:val="24"/>
      <w:lang w:val="en-GB"/>
    </w:rPr>
  </w:style>
  <w:style w:type="paragraph" w:styleId="1295" w:customStyle="1">
    <w:name w:val="插图"/>
    <w:basedOn w:val="738"/>
    <w:uiPriority w:val="0"/>
    <w:qFormat/>
    <w:pPr>
      <w:jc w:val="center"/>
      <w:tabs>
        <w:tab w:val="left" w:pos="1620" w:leader="none"/>
      </w:tabs>
    </w:pPr>
    <w:rPr>
      <w:bCs/>
      <w:color w:val="000000"/>
      <w:szCs w:val="22"/>
    </w:rPr>
  </w:style>
  <w:style w:type="paragraph" w:styleId="1296" w:customStyle="1">
    <w:name w:val="xl61"/>
    <w:basedOn w:val="7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97" w:customStyle="1">
    <w:name w:val="默认段落字体 Para Char"/>
    <w:basedOn w:val="738"/>
    <w:uiPriority w:val="0"/>
    <w:qFormat/>
    <w:rPr>
      <w:sz w:val="24"/>
      <w:szCs w:val="24"/>
    </w:rPr>
  </w:style>
  <w:style w:type="paragraph" w:styleId="1298" w:customStyle="1">
    <w:name w:val="Char2"/>
    <w:basedOn w:val="738"/>
    <w:uiPriority w:val="0"/>
    <w:qFormat/>
    <w:pPr>
      <w:spacing w:line="360" w:lineRule="auto"/>
    </w:pPr>
    <w:rPr>
      <w:rFonts w:ascii="Tahoma" w:hAnsi="Tahoma"/>
      <w:sz w:val="24"/>
    </w:rPr>
  </w:style>
  <w:style w:type="paragraph" w:styleId="1299" w:customStyle="1">
    <w:name w:val="Char Char Char Char Char Char Char Char Char Char Char Char Char1"/>
    <w:basedOn w:val="759"/>
    <w:uiPriority w:val="0"/>
    <w:qFormat/>
    <w:rPr>
      <w:rFonts w:ascii="Tahoma" w:hAnsi="Tahoma"/>
      <w:sz w:val="24"/>
      <w:szCs w:val="24"/>
    </w:rPr>
  </w:style>
  <w:style w:type="paragraph" w:styleId="1300" w:customStyle="1">
    <w:name w:val="Char Char Char Char Char Char Char Char Char Char Char1"/>
    <w:basedOn w:val="738"/>
    <w:uiPriority w:val="0"/>
    <w:qFormat/>
    <w:rPr>
      <w:rFonts w:ascii="Tahoma" w:hAnsi="Tahoma" w:cs="Tahoma"/>
      <w:sz w:val="24"/>
    </w:rPr>
  </w:style>
  <w:style w:type="paragraph" w:styleId="1301" w:customStyle="1">
    <w:name w:val="Char Char3"/>
    <w:basedOn w:val="738"/>
    <w:uiPriority w:val="0"/>
    <w:qFormat/>
    <w:rPr>
      <w:rFonts w:ascii="Tahoma" w:hAnsi="Tahoma"/>
      <w:sz w:val="24"/>
    </w:rPr>
  </w:style>
  <w:style w:type="paragraph" w:styleId="1302" w:customStyle="1">
    <w:name w:val="Char Char Char Char Char Char Char1"/>
    <w:basedOn w:val="738"/>
    <w:uiPriority w:val="0"/>
    <w:qFormat/>
    <w:pPr>
      <w:jc w:val="left"/>
    </w:pPr>
    <w:rPr>
      <w:rFonts w:ascii="Tahoma" w:hAnsi="Tahoma"/>
      <w:sz w:val="24"/>
    </w:rPr>
  </w:style>
  <w:style w:type="paragraph" w:styleId="1303" w:customStyle="1">
    <w:name w:val="xl40"/>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4" w:customStyle="1">
    <w:name w:val="Char Char1 Char Char Char Char1 Char Char Char Char Char Char"/>
    <w:basedOn w:val="738"/>
    <w:uiPriority w:val="0"/>
    <w:qFormat/>
    <w:rPr>
      <w:rFonts w:ascii="Tahoma" w:hAnsi="Tahoma"/>
      <w:sz w:val="24"/>
    </w:rPr>
  </w:style>
  <w:style w:type="paragraph" w:styleId="1305" w:customStyle="1">
    <w:name w:val="xl34"/>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6" w:customStyle="1">
    <w:name w:val="ewb-con-p2"/>
    <w:basedOn w:val="738"/>
    <w:uiPriority w:val="0"/>
    <w:qFormat/>
    <w:pPr>
      <w:jc w:val="left"/>
      <w:spacing w:before="100" w:beforeAutospacing="1" w:after="100" w:afterAutospacing="1"/>
      <w:widowControl/>
    </w:pPr>
    <w:rPr>
      <w:rFonts w:ascii="宋体" w:hAnsi="宋体" w:cs="宋体"/>
      <w:sz w:val="24"/>
      <w:szCs w:val="24"/>
    </w:rPr>
  </w:style>
  <w:style w:type="paragraph" w:styleId="1307" w:customStyle="1">
    <w:name w:val="xl47"/>
    <w:basedOn w:val="7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08" w:customStyle="1">
    <w:name w:val="xl39"/>
    <w:basedOn w:val="7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9" w:customStyle="1">
    <w:name w:val="项目符号：一级"/>
    <w:basedOn w:val="1121"/>
    <w:next w:val="1121"/>
    <w:uiPriority w:val="0"/>
    <w:qFormat/>
    <w:pPr>
      <w:ind w:right="-134"/>
    </w:pPr>
    <w:rPr>
      <w:rFonts w:ascii="Times New Roman" w:hAnsi="Times New Roman"/>
      <w:bCs w:val="0"/>
    </w:rPr>
  </w:style>
  <w:style w:type="paragraph" w:styleId="1310" w:customStyle="1">
    <w:name w:val="Body 2"/>
    <w:basedOn w:val="738"/>
    <w:uiPriority w:val="0"/>
    <w:qFormat/>
    <w:pPr>
      <w:ind w:left="720"/>
      <w:spacing w:after="240"/>
      <w:widowControl/>
    </w:pPr>
    <w:rPr>
      <w:rFonts w:eastAsia="PMingLiU"/>
      <w:sz w:val="22"/>
      <w:szCs w:val="22"/>
    </w:rPr>
  </w:style>
  <w:style w:type="paragraph" w:styleId="1311" w:customStyle="1">
    <w:name w:val="xl51"/>
    <w:basedOn w:val="7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12" w:customStyle="1">
    <w:name w:val="[Normal]"/>
    <w:uiPriority w:val="0"/>
    <w:qFormat/>
    <w:rPr>
      <w:rFonts w:ascii="方正仿宋简体" w:hAnsi="方正仿宋简体" w:eastAsia="方正仿宋简体" w:cs="Courier New"/>
      <w:sz w:val="24"/>
      <w:szCs w:val="22"/>
      <w:lang w:val="zh-CN" w:eastAsia="zh-CN" w:bidi="ar-SA"/>
    </w:rPr>
  </w:style>
  <w:style w:type="paragraph" w:styleId="1313" w:customStyle="1">
    <w:name w:val="Char1 Char Char Char"/>
    <w:basedOn w:val="738"/>
    <w:uiPriority w:val="0"/>
    <w:qFormat/>
    <w:rPr>
      <w:rFonts w:ascii="Tahoma" w:hAnsi="Tahoma"/>
      <w:sz w:val="24"/>
    </w:rPr>
  </w:style>
  <w:style w:type="paragraph" w:styleId="1314" w:customStyle="1">
    <w:name w:val="正文文本 New New"/>
    <w:basedOn w:val="738"/>
    <w:uiPriority w:val="0"/>
    <w:qFormat/>
    <w:pPr>
      <w:ind w:firstLine="200"/>
      <w:spacing w:before="60" w:after="60" w:line="360" w:lineRule="auto"/>
      <w:widowControl/>
    </w:pPr>
    <w:rPr>
      <w:rFonts w:eastAsia="华文楷体"/>
      <w:sz w:val="24"/>
      <w:szCs w:val="24"/>
    </w:rPr>
  </w:style>
  <w:style w:type="paragraph" w:styleId="1315" w:customStyle="1">
    <w:name w:val="Char1 Char Char Char1"/>
    <w:basedOn w:val="738"/>
    <w:uiPriority w:val="0"/>
    <w:qFormat/>
    <w:rPr>
      <w:rFonts w:ascii="Tahoma" w:hAnsi="Tahoma" w:cs="Tahoma"/>
      <w:sz w:val="24"/>
    </w:rPr>
  </w:style>
  <w:style w:type="paragraph" w:styleId="1316" w:customStyle="1">
    <w:name w:val="content_lineheight"/>
    <w:basedOn w:val="738"/>
    <w:uiPriority w:val="0"/>
    <w:qFormat/>
    <w:pPr>
      <w:jc w:val="left"/>
      <w:spacing w:before="100" w:beforeAutospacing="1" w:after="100" w:afterAutospacing="1"/>
      <w:widowControl/>
    </w:pPr>
    <w:rPr>
      <w:rFonts w:ascii="宋体" w:hAnsi="宋体"/>
      <w:sz w:val="24"/>
      <w:szCs w:val="24"/>
    </w:rPr>
  </w:style>
  <w:style w:type="paragraph" w:styleId="1317" w:customStyle="1">
    <w:name w:val="flType"/>
    <w:basedOn w:val="1245"/>
    <w:uiPriority w:val="0"/>
    <w:qFormat/>
    <w:pPr>
      <w:spacing w:after="284"/>
    </w:pPr>
  </w:style>
  <w:style w:type="paragraph" w:styleId="1318" w:customStyle="1">
    <w:name w:val="样式2"/>
    <w:basedOn w:val="738"/>
    <w:uiPriority w:val="0"/>
    <w:qFormat/>
    <w:pPr>
      <w:ind w:left="200"/>
      <w:spacing w:line="360" w:lineRule="auto"/>
    </w:pPr>
    <w:rPr>
      <w:rFonts w:ascii="宋体" w:hAnsi="宋体"/>
      <w:b/>
      <w:sz w:val="24"/>
      <w:szCs w:val="24"/>
    </w:rPr>
  </w:style>
  <w:style w:type="paragraph" w:styleId="1319" w:customStyle="1">
    <w:name w:val="Char Char Char Char Char Char Char Char Char1"/>
    <w:basedOn w:val="738"/>
    <w:uiPriority w:val="0"/>
    <w:qFormat/>
    <w:pPr>
      <w:ind w:left="200" w:hanging="200"/>
      <w:tabs>
        <w:tab w:val="left" w:pos="360" w:leader="none"/>
      </w:tabs>
    </w:pPr>
    <w:rPr>
      <w:sz w:val="24"/>
      <w:szCs w:val="24"/>
    </w:rPr>
  </w:style>
  <w:style w:type="paragraph" w:styleId="1320" w:customStyle="1">
    <w:name w:val="列出段落3"/>
    <w:basedOn w:val="738"/>
    <w:uiPriority w:val="0"/>
    <w:qFormat/>
    <w:pPr>
      <w:contextualSpacing/>
      <w:ind w:left="720"/>
      <w:jc w:val="left"/>
      <w:widowControl/>
    </w:pPr>
    <w:rPr>
      <w:rFonts w:ascii="Arial" w:hAnsi="Arial" w:eastAsia="黑体"/>
      <w:sz w:val="24"/>
      <w:szCs w:val="24"/>
      <w:lang w:eastAsia="en-US"/>
    </w:rPr>
  </w:style>
  <w:style w:type="paragraph" w:styleId="1321" w:customStyle="1">
    <w:name w:val="Char Char Char Char Char Char Char Char Char Char Char Char Char Char1"/>
    <w:basedOn w:val="738"/>
    <w:uiPriority w:val="0"/>
    <w:qFormat/>
    <w:rPr>
      <w:rFonts w:ascii="Tahoma" w:hAnsi="Tahoma" w:cs="Tahoma"/>
      <w:sz w:val="24"/>
    </w:rPr>
  </w:style>
  <w:style w:type="paragraph" w:styleId="1322" w:customStyle="1">
    <w:name w:val="Char Char Char Char1"/>
    <w:basedOn w:val="738"/>
    <w:uiPriority w:val="0"/>
    <w:qFormat/>
    <w:pPr>
      <w:jc w:val="center"/>
      <w:spacing w:after="160" w:line="240" w:lineRule="exact"/>
      <w:widowControl/>
    </w:pPr>
    <w:rPr>
      <w:rFonts w:ascii="黑体" w:hAnsi="Verdana" w:eastAsia="黑体"/>
      <w:sz w:val="32"/>
      <w:szCs w:val="32"/>
      <w:lang w:eastAsia="en-US"/>
    </w:rPr>
  </w:style>
  <w:style w:type="paragraph" w:styleId="1323" w:customStyle="1">
    <w:name w:val="xl24"/>
    <w:basedOn w:val="7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4" w:customStyle="1">
    <w:name w:val="Table Paragraph"/>
    <w:basedOn w:val="738"/>
    <w:uiPriority w:val="1"/>
    <w:qFormat/>
    <w:rPr>
      <w:rFonts w:ascii="宋体" w:hAnsi="宋体" w:cs="宋体"/>
      <w:lang w:val="zh-CN" w:bidi="zh-CN"/>
    </w:rPr>
  </w:style>
  <w:style w:type="paragraph" w:styleId="1325" w:customStyle="1">
    <w:name w:val="TableOfAuthoring"/>
    <w:basedOn w:val="738"/>
    <w:next w:val="738"/>
    <w:uiPriority w:val="0"/>
    <w:qFormat/>
    <w:pPr>
      <w:ind w:left="420"/>
    </w:pPr>
  </w:style>
  <w:style w:type="paragraph" w:styleId="1326" w:customStyle="1">
    <w:name w:val="15"/>
    <w:basedOn w:val="738"/>
    <w:uiPriority w:val="0"/>
    <w:qFormat/>
    <w:pPr>
      <w:jc w:val="left"/>
      <w:spacing w:before="100" w:beforeAutospacing="1" w:after="100" w:afterAutospacing="1"/>
      <w:widowControl/>
    </w:pPr>
    <w:rPr>
      <w:rFonts w:ascii="宋体" w:hAnsi="宋体" w:cs="宋体"/>
      <w:sz w:val="24"/>
      <w:szCs w:val="24"/>
    </w:rPr>
  </w:style>
  <w:style w:type="character" w:styleId="1327" w:customStyle="1">
    <w:name w:val="HTML 预设格式 Char2"/>
    <w:uiPriority w:val="0"/>
    <w:qFormat/>
    <w:rPr>
      <w:rFonts w:ascii="Courier New" w:hAnsi="Courier New" w:cs="Courier New"/>
    </w:rPr>
  </w:style>
  <w:style w:type="character" w:styleId="1328" w:customStyle="1">
    <w:name w:val="日期 Char1"/>
    <w:uiPriority w:val="0"/>
    <w:qFormat/>
    <w:rPr>
      <w:rFonts w:ascii="Times New Roman" w:hAnsi="Times New Roman" w:eastAsia="宋体" w:cs="Times New Roman"/>
      <w:szCs w:val="20"/>
    </w:rPr>
  </w:style>
  <w:style w:type="character" w:styleId="1329" w:customStyle="1">
    <w:name w:val="ca-2"/>
    <w:uiPriority w:val="0"/>
    <w:qFormat/>
    <w:rPr>
      <w:rFonts w:eastAsia="Times New Roman"/>
    </w:rPr>
  </w:style>
  <w:style w:type="character" w:styleId="1330" w:customStyle="1">
    <w:name w:val="rvts11"/>
    <w:uiPriority w:val="0"/>
    <w:qFormat/>
    <w:rPr>
      <w:rFonts w:ascii="knle" w:hAnsi="knle" w:cs="Times New Roman"/>
      <w:u w:val="single"/>
    </w:rPr>
  </w:style>
  <w:style w:type="character" w:styleId="1331" w:customStyle="1">
    <w:name w:val="标题 Char2"/>
    <w:uiPriority w:val="10"/>
    <w:qFormat/>
    <w:rPr>
      <w:rFonts w:ascii="Calibri Light" w:hAnsi="Calibri Light" w:eastAsia="宋体" w:cs="Times New Roman"/>
      <w:b/>
      <w:bCs/>
      <w:sz w:val="32"/>
      <w:szCs w:val="32"/>
    </w:rPr>
  </w:style>
  <w:style w:type="character" w:styleId="1332" w:customStyle="1">
    <w:name w:val="标题 1 Char_0"/>
    <w:link w:val="1333"/>
    <w:uiPriority w:val="0"/>
    <w:qFormat/>
    <w:rPr>
      <w:b/>
      <w:bCs/>
      <w:sz w:val="44"/>
      <w:szCs w:val="44"/>
    </w:rPr>
  </w:style>
  <w:style w:type="paragraph" w:styleId="1333" w:customStyle="1">
    <w:name w:val="标题 1_0"/>
    <w:basedOn w:val="1334"/>
    <w:next w:val="1334"/>
    <w:link w:val="1332"/>
    <w:uiPriority w:val="0"/>
    <w:qFormat/>
    <w:pPr>
      <w:keepLines/>
      <w:keepNext/>
      <w:spacing w:before="340" w:after="330" w:line="578" w:lineRule="auto"/>
      <w:outlineLvl w:val="0"/>
    </w:pPr>
    <w:rPr>
      <w:rFonts w:ascii="Calibri" w:hAnsi="Calibri"/>
      <w:b/>
      <w:bCs/>
      <w:sz w:val="44"/>
      <w:szCs w:val="44"/>
    </w:rPr>
  </w:style>
  <w:style w:type="paragraph" w:styleId="1334" w:customStyle="1">
    <w:name w:val="正文_1_0"/>
    <w:uiPriority w:val="0"/>
    <w:qFormat/>
    <w:pPr>
      <w:jc w:val="both"/>
      <w:widowControl w:val="off"/>
    </w:pPr>
    <w:rPr>
      <w:rFonts w:ascii="Times New Roman" w:hAnsi="Times New Roman" w:eastAsia="宋体" w:cs="Times New Roman"/>
      <w:sz w:val="21"/>
      <w:szCs w:val="22"/>
      <w:lang w:val="en-US" w:eastAsia="zh-CN" w:bidi="ar-SA"/>
    </w:rPr>
  </w:style>
  <w:style w:type="character" w:styleId="1335" w:customStyle="1">
    <w:name w:val="F正文 Char"/>
    <w:link w:val="1336"/>
    <w:uiPriority w:val="0"/>
    <w:qFormat/>
    <w:rPr>
      <w:rFonts w:ascii="??_GB2312" w:hAnsi="??_GB2312" w:eastAsia="Times New Roman"/>
      <w:sz w:val="28"/>
    </w:rPr>
  </w:style>
  <w:style w:type="paragraph" w:styleId="1336" w:customStyle="1">
    <w:name w:val="F正文"/>
    <w:basedOn w:val="1337"/>
    <w:link w:val="1335"/>
    <w:uiPriority w:val="0"/>
    <w:qFormat/>
    <w:pPr>
      <w:ind w:firstLine="200"/>
      <w:spacing w:line="360" w:lineRule="auto"/>
      <w:tabs>
        <w:tab w:val="left" w:pos="3420" w:leader="none"/>
      </w:tabs>
    </w:pPr>
    <w:rPr>
      <w:rFonts w:ascii="??_GB2312" w:hAnsi="??_GB2312" w:eastAsia="Times New Roman"/>
      <w:sz w:val="28"/>
    </w:rPr>
  </w:style>
  <w:style w:type="paragraph" w:styleId="1337" w:customStyle="1">
    <w:name w:val="正文5"/>
    <w:uiPriority w:val="99"/>
    <w:qFormat/>
    <w:pPr>
      <w:jc w:val="both"/>
      <w:widowControl w:val="off"/>
    </w:pPr>
    <w:rPr>
      <w:rFonts w:ascii="Calibri" w:hAnsi="Calibri" w:eastAsia="宋体" w:cs="Times New Roman"/>
      <w:lang w:val="en-US" w:eastAsia="zh-CN" w:bidi="ar-SA"/>
    </w:rPr>
  </w:style>
  <w:style w:type="character" w:styleId="1338" w:customStyle="1">
    <w:name w:val="rvts9"/>
    <w:uiPriority w:val="0"/>
    <w:qFormat/>
    <w:rPr>
      <w:rFonts w:ascii="knle" w:hAnsi="knle" w:cs="Times New Roman"/>
    </w:rPr>
  </w:style>
  <w:style w:type="character" w:styleId="1339" w:customStyle="1">
    <w:name w:val="批注主题 Char1"/>
    <w:uiPriority w:val="0"/>
    <w:qFormat/>
    <w:rPr>
      <w:rFonts w:ascii="Times New Roman" w:hAnsi="Times New Roman" w:eastAsia="宋体" w:cs="Times New Roman"/>
      <w:b/>
      <w:bCs/>
      <w:szCs w:val="20"/>
    </w:rPr>
  </w:style>
  <w:style w:type="character" w:styleId="1340" w:customStyle="1">
    <w:name w:val="批注框文本 Char1"/>
    <w:uiPriority w:val="0"/>
    <w:qFormat/>
    <w:rPr>
      <w:rFonts w:ascii="Times New Roman" w:hAnsi="Times New Roman" w:eastAsia="宋体" w:cs="Times New Roman"/>
      <w:sz w:val="18"/>
      <w:szCs w:val="18"/>
    </w:rPr>
  </w:style>
  <w:style w:type="character" w:styleId="1341" w:customStyle="1">
    <w:name w:val="p21"/>
    <w:uiPriority w:val="0"/>
    <w:qFormat/>
    <w:rPr>
      <w:sz w:val="9"/>
    </w:rPr>
  </w:style>
  <w:style w:type="character" w:styleId="1342" w:customStyle="1">
    <w:name w:val="标题 3 Char_0"/>
    <w:link w:val="1343"/>
    <w:uiPriority w:val="0"/>
    <w:qFormat/>
    <w:rPr>
      <w:b/>
      <w:bCs/>
      <w:sz w:val="32"/>
      <w:szCs w:val="32"/>
    </w:rPr>
  </w:style>
  <w:style w:type="paragraph" w:styleId="1343" w:customStyle="1">
    <w:name w:val="标题 3_0"/>
    <w:basedOn w:val="1334"/>
    <w:next w:val="1334"/>
    <w:link w:val="1342"/>
    <w:uiPriority w:val="0"/>
    <w:qFormat/>
    <w:pPr>
      <w:keepLines/>
      <w:keepNext/>
      <w:spacing w:before="260" w:after="260" w:line="416" w:lineRule="auto"/>
      <w:outlineLvl w:val="2"/>
    </w:pPr>
    <w:rPr>
      <w:rFonts w:ascii="Calibri" w:hAnsi="Calibri"/>
      <w:b/>
      <w:bCs/>
      <w:sz w:val="32"/>
      <w:szCs w:val="32"/>
    </w:rPr>
  </w:style>
  <w:style w:type="character" w:styleId="1344" w:customStyle="1">
    <w:name w:val="文档结构图 Char1"/>
    <w:uiPriority w:val="0"/>
    <w:qFormat/>
    <w:rPr>
      <w:rFonts w:ascii="Microsoft YaHei UI" w:hAnsi="Times New Roman" w:eastAsia="Microsoft YaHei UI" w:cs="Times New Roman"/>
      <w:sz w:val="18"/>
      <w:szCs w:val="18"/>
    </w:rPr>
  </w:style>
  <w:style w:type="character" w:styleId="1345" w:customStyle="1">
    <w:name w:val="标题 2 Char_0"/>
    <w:link w:val="1346"/>
    <w:uiPriority w:val="0"/>
    <w:qFormat/>
  </w:style>
  <w:style w:type="paragraph" w:styleId="1346" w:customStyle="1">
    <w:name w:val="Heading 21"/>
    <w:basedOn w:val="738"/>
    <w:link w:val="1345"/>
    <w:uiPriority w:val="0"/>
    <w:qFormat/>
    <w:rPr>
      <w:rFonts w:ascii="Calibri" w:hAnsi="Calibri"/>
      <w:sz w:val="20"/>
    </w:rPr>
  </w:style>
  <w:style w:type="character" w:styleId="1347" w:customStyle="1">
    <w:name w:val="rvts13"/>
    <w:uiPriority w:val="0"/>
    <w:qFormat/>
    <w:rPr>
      <w:rFonts w:ascii="knle" w:hAnsi="knle" w:cs="Times New Roman"/>
      <w:color w:val="000000"/>
    </w:rPr>
  </w:style>
  <w:style w:type="character" w:styleId="1348" w:customStyle="1">
    <w:name w:val="ca-10"/>
    <w:uiPriority w:val="0"/>
    <w:qFormat/>
    <w:rPr>
      <w:rFonts w:eastAsia="Times New Roman"/>
    </w:rPr>
  </w:style>
  <w:style w:type="paragraph" w:styleId="1349" w:customStyle="1">
    <w:name w:val="pa-15"/>
    <w:basedOn w:val="1334"/>
    <w:uiPriority w:val="0"/>
    <w:qFormat/>
    <w:pPr>
      <w:jc w:val="left"/>
      <w:spacing w:before="100" w:beforeAutospacing="1" w:after="100" w:afterAutospacing="1"/>
      <w:widowControl/>
    </w:pPr>
    <w:rPr>
      <w:rFonts w:ascii="宋体" w:hAnsi="宋体" w:eastAsia="Times New Roman" w:cs="宋体"/>
      <w:sz w:val="24"/>
      <w:szCs w:val="24"/>
    </w:rPr>
  </w:style>
  <w:style w:type="paragraph" w:styleId="1350" w:customStyle="1">
    <w:name w:val="正文4"/>
    <w:uiPriority w:val="0"/>
    <w:qFormat/>
    <w:pPr>
      <w:jc w:val="both"/>
      <w:widowControl w:val="off"/>
    </w:pPr>
    <w:rPr>
      <w:rFonts w:ascii="Calibri" w:hAnsi="Calibri" w:eastAsia="宋体" w:cs="Times New Roman"/>
      <w:lang w:val="en-US" w:eastAsia="zh-CN" w:bidi="ar-SA"/>
    </w:rPr>
  </w:style>
  <w:style w:type="paragraph" w:styleId="1351" w:customStyle="1">
    <w:name w:val="Normal_0_0"/>
    <w:uiPriority w:val="0"/>
    <w:qFormat/>
    <w:pPr>
      <w:jc w:val="both"/>
      <w:widowControl w:val="off"/>
    </w:pPr>
    <w:rPr>
      <w:rFonts w:ascii="Calibri" w:hAnsi="Calibri" w:eastAsia="宋体" w:cs="Times New Roman"/>
      <w:lang w:val="en-US" w:eastAsia="zh-CN" w:bidi="ar-SA"/>
    </w:rPr>
  </w:style>
  <w:style w:type="paragraph" w:styleId="1352" w:customStyle="1">
    <w:name w:val="正文_1_1_0"/>
    <w:uiPriority w:val="0"/>
    <w:qFormat/>
    <w:pPr>
      <w:jc w:val="both"/>
      <w:widowControl w:val="off"/>
    </w:pPr>
    <w:rPr>
      <w:rFonts w:ascii="Calibri" w:hAnsi="Calibri" w:eastAsia="宋体" w:cs="Times New Roman"/>
      <w:lang w:val="en-US" w:eastAsia="zh-CN" w:bidi="ar-SA"/>
    </w:rPr>
  </w:style>
  <w:style w:type="paragraph" w:styleId="1353" w:customStyle="1">
    <w:name w:val="样式 标题 3 + (中文) 黑体 小四 非加粗 段前: 7.8 磅 段后: 0 磅 行距: 固定值 20 磅_0"/>
    <w:basedOn w:val="1343"/>
    <w:uiPriority w:val="0"/>
    <w:qFormat/>
    <w:pPr>
      <w:spacing w:before="0" w:after="0" w:line="400" w:lineRule="exact"/>
    </w:pPr>
    <w:rPr>
      <w:rFonts w:eastAsia="黑体" w:cs="宋体"/>
      <w:b w:val="0"/>
      <w:bCs w:val="0"/>
      <w:sz w:val="24"/>
      <w:szCs w:val="20"/>
    </w:rPr>
  </w:style>
  <w:style w:type="paragraph" w:styleId="1354" w:customStyle="1">
    <w:name w:val="正文文本缩进 21"/>
    <w:basedOn w:val="1334"/>
    <w:uiPriority w:val="0"/>
    <w:qFormat/>
    <w:pPr>
      <w:ind w:left="420"/>
      <w:spacing w:after="120" w:line="480" w:lineRule="auto"/>
    </w:pPr>
    <w:rPr>
      <w:rFonts w:eastAsia="Times New Roman"/>
      <w:szCs w:val="24"/>
    </w:rPr>
  </w:style>
  <w:style w:type="paragraph" w:styleId="1355"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356" w:customStyle="1">
    <w:name w:val="pa-13"/>
    <w:basedOn w:val="1334"/>
    <w:uiPriority w:val="0"/>
    <w:qFormat/>
    <w:pPr>
      <w:jc w:val="left"/>
      <w:spacing w:before="100" w:beforeAutospacing="1" w:after="100" w:afterAutospacing="1"/>
      <w:widowControl/>
    </w:pPr>
    <w:rPr>
      <w:rFonts w:ascii="宋体" w:hAnsi="宋体" w:eastAsia="Times New Roman" w:cs="宋体"/>
      <w:sz w:val="24"/>
      <w:szCs w:val="24"/>
    </w:rPr>
  </w:style>
  <w:style w:type="paragraph" w:styleId="1357" w:customStyle="1">
    <w:name w:val="Normal_0"/>
    <w:uiPriority w:val="0"/>
    <w:qFormat/>
    <w:pPr>
      <w:jc w:val="both"/>
      <w:widowControl w:val="off"/>
    </w:pPr>
    <w:rPr>
      <w:rFonts w:ascii="Calibri" w:hAnsi="Calibri" w:eastAsia="宋体" w:cs="Times New Roman"/>
      <w:lang w:val="en-US" w:eastAsia="zh-CN" w:bidi="ar-SA"/>
    </w:rPr>
  </w:style>
  <w:style w:type="paragraph" w:styleId="1358"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正文_1_0_0"/>
    <w:uiPriority w:val="0"/>
    <w:qFormat/>
    <w:pPr>
      <w:jc w:val="both"/>
      <w:widowControl w:val="off"/>
    </w:pPr>
    <w:rPr>
      <w:rFonts w:ascii="Calibri" w:hAnsi="Calibri" w:eastAsia="宋体" w:cs="Times New Roman"/>
      <w:sz w:val="21"/>
      <w:lang w:val="en-US" w:eastAsia="zh-CN" w:bidi="ar-SA"/>
    </w:rPr>
  </w:style>
  <w:style w:type="paragraph" w:styleId="1361" w:customStyle="1">
    <w:name w:val="正文_3"/>
    <w:uiPriority w:val="99"/>
    <w:qFormat/>
    <w:pPr>
      <w:jc w:val="both"/>
      <w:widowControl w:val="off"/>
    </w:pPr>
    <w:rPr>
      <w:rFonts w:ascii="Calibri" w:hAnsi="Calibri" w:eastAsia="宋体" w:cs="Times New Roman"/>
      <w:lang w:val="en-US" w:eastAsia="zh-CN" w:bidi="ar-SA"/>
    </w:rPr>
  </w:style>
  <w:style w:type="paragraph" w:styleId="1362" w:customStyle="1">
    <w:name w:val="正文_0"/>
    <w:uiPriority w:val="99"/>
    <w:qFormat/>
    <w:pPr>
      <w:jc w:val="both"/>
      <w:widowControl w:val="off"/>
    </w:pPr>
    <w:rPr>
      <w:rFonts w:ascii="Calibri" w:hAnsi="Calibri" w:eastAsia="宋体" w:cs="Times New Roman"/>
      <w:sz w:val="21"/>
      <w:szCs w:val="24"/>
      <w:lang w:val="en-US" w:eastAsia="zh-CN" w:bidi="ar-SA"/>
    </w:rPr>
  </w:style>
  <w:style w:type="paragraph" w:styleId="1363" w:customStyle="1">
    <w:name w:val="pa-14"/>
    <w:basedOn w:val="1334"/>
    <w:uiPriority w:val="0"/>
    <w:qFormat/>
    <w:pPr>
      <w:jc w:val="left"/>
      <w:spacing w:before="100" w:beforeAutospacing="1" w:after="100" w:afterAutospacing="1"/>
      <w:widowControl/>
    </w:pPr>
    <w:rPr>
      <w:rFonts w:ascii="宋体" w:hAnsi="宋体" w:eastAsia="Times New Roman" w:cs="宋体"/>
      <w:sz w:val="24"/>
      <w:szCs w:val="24"/>
    </w:rPr>
  </w:style>
  <w:style w:type="paragraph" w:styleId="1364" w:customStyle="1">
    <w:name w:val="contentarticle"/>
    <w:basedOn w:val="738"/>
    <w:uiPriority w:val="0"/>
    <w:qFormat/>
    <w:pPr>
      <w:jc w:val="left"/>
      <w:spacing w:before="100" w:beforeAutospacing="1" w:after="100" w:afterAutospacing="1"/>
      <w:widowControl/>
    </w:pPr>
    <w:rPr>
      <w:rFonts w:ascii="宋体" w:hAnsi="宋体" w:cs="宋体"/>
      <w:sz w:val="24"/>
      <w:szCs w:val="22"/>
    </w:rPr>
  </w:style>
  <w:style w:type="paragraph" w:styleId="1365"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正文_0_0"/>
    <w:uiPriority w:val="0"/>
    <w:qFormat/>
    <w:pPr>
      <w:jc w:val="both"/>
      <w:widowControl w:val="off"/>
    </w:pPr>
    <w:rPr>
      <w:rFonts w:ascii="Calibri" w:hAnsi="Calibri" w:eastAsia="宋体" w:cs="Times New Roman"/>
      <w:sz w:val="21"/>
      <w:szCs w:val="24"/>
      <w:lang w:val="en-US" w:eastAsia="zh-CN" w:bidi="ar-SA"/>
    </w:rPr>
  </w:style>
  <w:style w:type="paragraph" w:styleId="1367" w:customStyle="1">
    <w:name w:val="pa-16"/>
    <w:basedOn w:val="1334"/>
    <w:uiPriority w:val="0"/>
    <w:qFormat/>
    <w:pPr>
      <w:jc w:val="left"/>
      <w:spacing w:before="100" w:beforeAutospacing="1" w:after="100" w:afterAutospacing="1"/>
      <w:widowControl/>
    </w:pPr>
    <w:rPr>
      <w:rFonts w:ascii="宋体" w:hAnsi="宋体" w:eastAsia="Times New Roman" w:cs="宋体"/>
      <w:sz w:val="24"/>
      <w:szCs w:val="24"/>
    </w:rPr>
  </w:style>
  <w:style w:type="paragraph" w:styleId="1368" w:customStyle="1">
    <w:name w:val="标题3_0"/>
    <w:basedOn w:val="1369"/>
    <w:uiPriority w:val="0"/>
    <w:qFormat/>
    <w:pPr>
      <w:jc w:val="center"/>
      <w:outlineLvl w:val="2"/>
    </w:pPr>
    <w:rPr>
      <w:rFonts w:ascii="黑体" w:hAnsi="黑体" w:eastAsia="黑体"/>
      <w:b/>
      <w:sz w:val="32"/>
      <w:szCs w:val="32"/>
    </w:rPr>
  </w:style>
  <w:style w:type="paragraph" w:styleId="136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70" w:customStyle="1">
    <w:name w:val="样式 标题 2 + Times New Roman 四号 非加粗 段前: 5 磅 段后: 0 磅 行距: 固定值 20..."/>
    <w:basedOn w:val="740"/>
    <w:uiPriority w:val="0"/>
    <w:qFormat/>
    <w:pPr>
      <w:jc w:val="both"/>
      <w:spacing w:before="100" w:after="0" w:line="400" w:lineRule="exact"/>
    </w:pPr>
    <w:rPr>
      <w:rFonts w:ascii="Times New Roman" w:hAnsi="Times New Roman"/>
      <w:b w:val="0"/>
      <w:bCs w:val="0"/>
      <w:sz w:val="28"/>
      <w:szCs w:val="20"/>
    </w:rPr>
  </w:style>
  <w:style w:type="paragraph" w:styleId="1371"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372" w:customStyle="1">
    <w:name w:val="t_black_12_b"/>
    <w:basedOn w:val="738"/>
    <w:uiPriority w:val="0"/>
    <w:qFormat/>
    <w:pPr>
      <w:jc w:val="left"/>
      <w:widowControl/>
    </w:pPr>
    <w:rPr>
      <w:rFonts w:ascii="宋体" w:hAnsi="宋体" w:cs="宋体"/>
      <w:b/>
      <w:bCs/>
      <w:color w:val="212121"/>
      <w:sz w:val="9"/>
      <w:szCs w:val="9"/>
    </w:rPr>
  </w:style>
  <w:style w:type="paragraph" w:styleId="1373" w:customStyle="1">
    <w:name w:val="WPSOffice手动目录 2"/>
    <w:uiPriority w:val="0"/>
    <w:qFormat/>
    <w:pPr>
      <w:ind w:left="200"/>
    </w:pPr>
    <w:rPr>
      <w:rFonts w:ascii="Times New Roman" w:hAnsi="Times New Roman" w:eastAsia="宋体" w:cs="Times New Roman"/>
      <w:lang w:val="en-US" w:eastAsia="zh-CN" w:bidi="ar-SA"/>
    </w:rPr>
  </w:style>
  <w:style w:type="paragraph" w:styleId="1374" w:customStyle="1">
    <w:name w:val="纯文本2"/>
    <w:basedOn w:val="738"/>
    <w:uiPriority w:val="0"/>
    <w:qFormat/>
    <w:pPr>
      <w:tabs>
        <w:tab w:val="right" w:pos="8820" w:leader="dot"/>
      </w:tabs>
    </w:pPr>
    <w:rPr>
      <w:rFonts w:ascii="宋体" w:hAnsi="宋体"/>
      <w:color w:val="000000"/>
    </w:rPr>
  </w:style>
  <w:style w:type="paragraph" w:styleId="1375" w:customStyle="1">
    <w:name w:val="样式 标题 3 + (中文) 黑体 小四 非加粗 段前: 7.8 磅 段后: 0 磅 行距: 固定值 20 磅"/>
    <w:basedOn w:val="741"/>
    <w:uiPriority w:val="0"/>
    <w:qFormat/>
    <w:pPr>
      <w:spacing w:line="400" w:lineRule="exact"/>
      <w:shd w:val="clear" w:color="auto" w:fill="auto"/>
    </w:pPr>
    <w:rPr>
      <w:rFonts w:ascii="Times New Roman" w:hAnsi="Times New Roman" w:eastAsia="黑体" w:cs="宋体"/>
      <w:b w:val="0"/>
      <w:sz w:val="24"/>
      <w:szCs w:val="20"/>
    </w:rPr>
  </w:style>
  <w:style w:type="paragraph" w:styleId="1376" w:customStyle="1">
    <w:name w:val="WPSOffice手动目录 1"/>
    <w:uiPriority w:val="0"/>
    <w:qFormat/>
    <w:rPr>
      <w:rFonts w:ascii="Times New Roman" w:hAnsi="Times New Roman" w:eastAsia="宋体" w:cs="Times New Roman"/>
      <w:lang w:val="en-US" w:eastAsia="zh-CN" w:bidi="ar-SA"/>
    </w:rPr>
  </w:style>
  <w:style w:type="paragraph" w:styleId="137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78" w:customStyle="1">
    <w:name w:val="正文_0_0_0"/>
    <w:uiPriority w:val="0"/>
    <w:qFormat/>
    <w:pPr>
      <w:jc w:val="both"/>
      <w:widowControl w:val="off"/>
    </w:pPr>
    <w:rPr>
      <w:rFonts w:ascii="Calibri" w:hAnsi="Calibri" w:eastAsia="宋体" w:cs="Times New Roman"/>
      <w:szCs w:val="24"/>
      <w:lang w:val="en-US" w:eastAsia="zh-CN" w:bidi="ar-SA"/>
    </w:rPr>
  </w:style>
  <w:style w:type="paragraph" w:styleId="1379" w:customStyle="1">
    <w:name w:val="Normal_4"/>
    <w:basedOn w:val="1359"/>
    <w:uiPriority w:val="0"/>
    <w:qFormat/>
    <w:rPr>
      <w:rFonts w:eastAsia="Times New Roman"/>
      <w:sz w:val="24"/>
      <w:szCs w:val="24"/>
    </w:rPr>
  </w:style>
  <w:style w:type="paragraph" w:styleId="1380" w:customStyle="1">
    <w:name w:val="正文文本缩进 22"/>
    <w:basedOn w:val="1334"/>
    <w:uiPriority w:val="0"/>
    <w:qFormat/>
    <w:pPr>
      <w:ind w:left="420"/>
      <w:spacing w:after="120" w:line="480" w:lineRule="auto"/>
    </w:pPr>
    <w:rPr>
      <w:rFonts w:ascii="Calibri" w:hAnsi="Calibri"/>
      <w:szCs w:val="24"/>
    </w:rPr>
  </w:style>
  <w:style w:type="paragraph" w:styleId="1381"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Normal_1"/>
    <w:uiPriority w:val="99"/>
    <w:qFormat/>
    <w:pPr>
      <w:jc w:val="both"/>
      <w:widowControl w:val="off"/>
    </w:pPr>
    <w:rPr>
      <w:rFonts w:ascii="Calibri" w:hAnsi="Calibri" w:eastAsia="宋体" w:cs="Times New Roman"/>
      <w:lang w:val="en-US" w:eastAsia="zh-CN" w:bidi="ar-SA"/>
    </w:rPr>
  </w:style>
  <w:style w:type="paragraph" w:styleId="1383" w:customStyle="1">
    <w:name w:val="正文文本缩进2"/>
    <w:basedOn w:val="738"/>
    <w:uiPriority w:val="0"/>
    <w:qFormat/>
    <w:pPr>
      <w:ind w:left="420"/>
      <w:spacing w:after="120"/>
    </w:pPr>
  </w:style>
  <w:style w:type="paragraph" w:styleId="1384" w:customStyle="1">
    <w:name w:val="Body Text Indent1"/>
    <w:basedOn w:val="738"/>
    <w:uiPriority w:val="0"/>
    <w:qFormat/>
    <w:pPr>
      <w:ind w:left="420"/>
      <w:spacing w:after="120"/>
    </w:pPr>
  </w:style>
  <w:style w:type="paragraph" w:styleId="1385" w:customStyle="1">
    <w:name w:val="Normal_2_0"/>
    <w:uiPriority w:val="0"/>
    <w:qFormat/>
    <w:rPr>
      <w:rFonts w:ascii="Tahoma" w:hAnsi="Tahoma" w:eastAsia="微软雅黑" w:cs="Times New Roman"/>
      <w:lang w:val="en-US" w:eastAsia="zh-CN" w:bidi="ar-SA"/>
    </w:rPr>
  </w:style>
  <w:style w:type="paragraph" w:styleId="1386" w:customStyle="1">
    <w:name w:val="Blockquote"/>
    <w:basedOn w:val="738"/>
    <w:uiPriority w:val="0"/>
    <w:qFormat/>
    <w:pPr>
      <w:ind w:left="360" w:right="360"/>
      <w:jc w:val="left"/>
      <w:spacing w:before="100" w:after="100"/>
    </w:pPr>
    <w:rPr>
      <w:sz w:val="24"/>
    </w:rPr>
  </w:style>
  <w:style w:type="character" w:styleId="1387" w:customStyle="1">
    <w:name w:val="不明显强调2"/>
    <w:uiPriority w:val="0"/>
    <w:qFormat/>
    <w:rPr>
      <w:i/>
      <w:iCs/>
      <w:color w:val="808080"/>
    </w:rPr>
  </w:style>
  <w:style w:type="character" w:styleId="1388" w:customStyle="1">
    <w:name w:val="标题4 Char Char"/>
    <w:link w:val="1389"/>
    <w:uiPriority w:val="0"/>
    <w:qFormat/>
    <w:rPr>
      <w:rFonts w:ascii="Arial" w:hAnsi="Arial"/>
      <w:b/>
      <w:bCs/>
      <w:sz w:val="24"/>
      <w:szCs w:val="32"/>
    </w:rPr>
  </w:style>
  <w:style w:type="paragraph" w:styleId="1389" w:customStyle="1">
    <w:name w:val="标题4"/>
    <w:basedOn w:val="740"/>
    <w:next w:val="768"/>
    <w:link w:val="1388"/>
    <w:uiPriority w:val="0"/>
    <w:qFormat/>
    <w:pPr>
      <w:jc w:val="both"/>
      <w:spacing w:before="260" w:after="260" w:line="413" w:lineRule="auto"/>
    </w:pPr>
    <w:rPr>
      <w:rFonts w:eastAsia="宋体"/>
      <w:sz w:val="24"/>
    </w:rPr>
  </w:style>
  <w:style w:type="character" w:styleId="1390" w:customStyle="1">
    <w:name w:val="明显参考2"/>
    <w:uiPriority w:val="0"/>
    <w:qFormat/>
    <w:rPr>
      <w:b/>
      <w:bCs/>
      <w:smallCaps/>
      <w:color w:val="c0504d"/>
      <w:spacing w:val="5"/>
      <w:u w:val="single"/>
    </w:rPr>
  </w:style>
  <w:style w:type="character" w:styleId="1391" w:customStyle="1">
    <w:name w:val="书籍标题2"/>
    <w:uiPriority w:val="0"/>
    <w:qFormat/>
    <w:rPr>
      <w:b/>
      <w:bCs/>
      <w:smallCaps/>
      <w:spacing w:val="5"/>
    </w:rPr>
  </w:style>
  <w:style w:type="character" w:styleId="1392" w:customStyle="1">
    <w:name w:val="明显强调2"/>
    <w:uiPriority w:val="0"/>
    <w:qFormat/>
    <w:rPr>
      <w:b/>
      <w:bCs/>
      <w:i/>
      <w:iCs/>
      <w:color w:val="4f81bd"/>
    </w:rPr>
  </w:style>
  <w:style w:type="character" w:styleId="1393" w:customStyle="1">
    <w:name w:val="不明显参考2"/>
    <w:uiPriority w:val="0"/>
    <w:qFormat/>
    <w:rPr>
      <w:smallCaps/>
      <w:color w:val="c0504d"/>
      <w:u w:val="single"/>
    </w:rPr>
  </w:style>
  <w:style w:type="character" w:styleId="1394" w:customStyle="1">
    <w:name w:val="批注文字 Char Char"/>
    <w:uiPriority w:val="0"/>
    <w:qFormat/>
    <w:rPr>
      <w:rFonts w:ascii="宋体" w:hAnsi="Times New Roman" w:eastAsia="宋体" w:cs="Times New Roman"/>
      <w:sz w:val="28"/>
      <w:szCs w:val="20"/>
    </w:rPr>
  </w:style>
  <w:style w:type="character" w:styleId="1395" w:customStyle="1">
    <w:name w:val="副标题 Char1"/>
    <w:uiPriority w:val="11"/>
    <w:qFormat/>
    <w:rPr>
      <w:rFonts w:ascii="Calibri Light" w:hAnsi="Calibri Light" w:eastAsia="宋体" w:cs="Times New Roman"/>
      <w:b/>
      <w:bCs/>
      <w:sz w:val="32"/>
      <w:szCs w:val="32"/>
    </w:rPr>
  </w:style>
  <w:style w:type="paragraph" w:styleId="1396" w:customStyle="1">
    <w:name w:val="修订2"/>
    <w:uiPriority w:val="0"/>
    <w:qFormat/>
    <w:rPr>
      <w:rFonts w:ascii="Times New Roman" w:hAnsi="Times New Roman" w:eastAsia="宋体" w:cs="Times New Roman"/>
      <w:sz w:val="21"/>
      <w:szCs w:val="24"/>
      <w:lang w:val="en-US" w:eastAsia="zh-CN" w:bidi="ar-SA"/>
    </w:rPr>
  </w:style>
  <w:style w:type="paragraph" w:styleId="1397" w:customStyle="1">
    <w:name w:val="TOC 标题2"/>
    <w:basedOn w:val="739"/>
    <w:next w:val="738"/>
    <w:uiPriority w:val="0"/>
    <w:qFormat/>
    <w:pPr>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398" w:customStyle="1">
    <w:name w:val="空半行"/>
    <w:basedOn w:val="738"/>
    <w:uiPriority w:val="0"/>
    <w:qFormat/>
    <w:pPr>
      <w:spacing w:line="120" w:lineRule="exact"/>
    </w:pPr>
    <w:rPr>
      <w:rFonts w:eastAsia="仿宋_GB2312"/>
      <w:color w:val="ffffff"/>
      <w:sz w:val="30"/>
    </w:rPr>
  </w:style>
  <w:style w:type="paragraph" w:styleId="1399" w:customStyle="1">
    <w:name w:val="正文_1_0_0_0"/>
    <w:uiPriority w:val="0"/>
    <w:qFormat/>
    <w:pPr>
      <w:jc w:val="both"/>
      <w:widowControl w:val="off"/>
    </w:pPr>
    <w:rPr>
      <w:rFonts w:ascii="Times New Roman" w:hAnsi="Times New Roman" w:eastAsia="宋体" w:cs="Times New Roman"/>
      <w:sz w:val="21"/>
      <w:szCs w:val="24"/>
      <w:lang w:val="en-US" w:eastAsia="zh-CN" w:bidi="ar-SA"/>
    </w:rPr>
  </w:style>
  <w:style w:type="character" w:styleId="1400" w:customStyle="1">
    <w:name w:val="font41"/>
    <w:uiPriority w:val="0"/>
    <w:qFormat/>
    <w:rPr>
      <w:rFonts w:hint="eastAsia" w:ascii="宋体" w:hAnsi="宋体" w:eastAsia="宋体"/>
      <w:color w:val="c0c0c0"/>
      <w:sz w:val="18"/>
      <w:szCs w:val="18"/>
      <w:u w:val="none"/>
    </w:rPr>
  </w:style>
  <w:style w:type="character" w:styleId="1401" w:customStyle="1">
    <w:name w:val="apple-style-span"/>
    <w:basedOn w:val="748"/>
    <w:uiPriority w:val="0"/>
    <w:qFormat/>
  </w:style>
  <w:style w:type="character" w:styleId="1402" w:customStyle="1">
    <w:name w:val="font31"/>
    <w:uiPriority w:val="0"/>
    <w:qFormat/>
    <w:rPr>
      <w:rFonts w:hint="default" w:ascii="Arial" w:hAnsi="Arial" w:cs="Arial"/>
      <w:color w:val="c0c0c0"/>
      <w:sz w:val="18"/>
      <w:szCs w:val="18"/>
      <w:u w:val="none"/>
    </w:rPr>
  </w:style>
  <w:style w:type="character" w:styleId="1403" w:customStyle="1">
    <w:name w:val="font161"/>
    <w:uiPriority w:val="0"/>
    <w:qFormat/>
    <w:rPr>
      <w:b/>
      <w:bCs/>
      <w:sz w:val="32"/>
      <w:szCs w:val="32"/>
    </w:rPr>
  </w:style>
  <w:style w:type="character" w:styleId="1404" w:customStyle="1">
    <w:name w:val="样式 粉红"/>
    <w:uiPriority w:val="0"/>
    <w:qFormat/>
    <w:rPr>
      <w:color w:val="auto"/>
      <w:u w:val="none"/>
    </w:rPr>
  </w:style>
  <w:style w:type="character" w:styleId="1405" w:customStyle="1">
    <w:name w:val="tcnt2"/>
    <w:basedOn w:val="748"/>
    <w:uiPriority w:val="0"/>
    <w:qFormat/>
  </w:style>
  <w:style w:type="paragraph" w:styleId="1406" w:customStyle="1">
    <w:name w:val="6'"/>
    <w:basedOn w:val="738"/>
    <w:uiPriority w:val="0"/>
    <w:qFormat/>
    <w:pPr>
      <w:jc w:val="center"/>
      <w:spacing w:line="320" w:lineRule="exact"/>
    </w:pPr>
    <w:rPr>
      <w:spacing w:val="20"/>
    </w:rPr>
  </w:style>
  <w:style w:type="paragraph" w:styleId="1407" w:customStyle="1">
    <w:name w:val="high15"/>
    <w:basedOn w:val="738"/>
    <w:uiPriority w:val="0"/>
    <w:qFormat/>
    <w:pPr>
      <w:jc w:val="left"/>
      <w:spacing w:before="100" w:beforeAutospacing="1" w:after="100" w:afterAutospacing="1" w:line="300" w:lineRule="atLeast"/>
      <w:widowControl/>
    </w:pPr>
    <w:rPr>
      <w:rFonts w:ascii="宋体" w:cs="宋体"/>
      <w:sz w:val="18"/>
      <w:szCs w:val="18"/>
    </w:rPr>
  </w:style>
  <w:style w:type="paragraph" w:styleId="1408" w:customStyle="1">
    <w:name w:val="WPS Plain"/>
    <w:uiPriority w:val="0"/>
    <w:qFormat/>
    <w:rPr>
      <w:rFonts w:ascii="Times New Roman" w:hAnsi="Times New Roman" w:eastAsia="宋体" w:cs="Times New Roman"/>
      <w:lang w:val="en-US" w:eastAsia="zh-CN" w:bidi="ar-SA"/>
    </w:rPr>
  </w:style>
  <w:style w:type="paragraph" w:styleId="1409" w:customStyle="1">
    <w:name w:val="È±Ê¡ÎÄ±¾"/>
    <w:basedOn w:val="738"/>
    <w:uiPriority w:val="0"/>
    <w:qFormat/>
    <w:pPr>
      <w:jc w:val="left"/>
      <w:widowControl/>
    </w:pPr>
    <w:rPr>
      <w:sz w:val="24"/>
    </w:rPr>
  </w:style>
  <w:style w:type="paragraph" w:styleId="1410" w:customStyle="1">
    <w:name w:val="XW正文"/>
    <w:basedOn w:val="766"/>
    <w:uiPriority w:val="0"/>
    <w:qFormat/>
    <w:pPr>
      <w:ind w:firstLine="520"/>
      <w:jc w:val="left"/>
      <w:spacing w:line="300" w:lineRule="auto"/>
    </w:pPr>
    <w:rPr>
      <w:rFonts w:ascii="Times New Roman" w:eastAsia="宋体"/>
      <w:sz w:val="21"/>
      <w:szCs w:val="24"/>
    </w:rPr>
  </w:style>
  <w:style w:type="paragraph" w:styleId="1411" w:customStyle="1">
    <w:name w:val="?y??"/>
    <w:uiPriority w:val="0"/>
    <w:qFormat/>
    <w:pPr>
      <w:jc w:val="both"/>
      <w:spacing w:line="357" w:lineRule="atLeast"/>
      <w:widowControl w:val="off"/>
    </w:pPr>
    <w:rPr>
      <w:rFonts w:ascii="Times New Roman" w:hAnsi="Times New Roman" w:eastAsia="宋体" w:cs="Times New Roman"/>
      <w:color w:val="000000"/>
      <w:sz w:val="21"/>
      <w:lang w:val="en-US" w:eastAsia="zh-CN" w:bidi="ar-SA"/>
    </w:rPr>
  </w:style>
  <w:style w:type="paragraph" w:styleId="1412" w:customStyle="1">
    <w:name w:val="样式 标题 1 + 黑体 三号 非加粗 居中 段前: 6 磅 段后: 6 磅 行距: 固定值 20 磅"/>
    <w:basedOn w:val="739"/>
    <w:uiPriority w:val="0"/>
    <w:qFormat/>
    <w:pPr>
      <w:jc w:val="center"/>
      <w:keepLines/>
      <w:spacing w:before="120" w:after="120" w:line="400" w:lineRule="exact"/>
      <w:tabs>
        <w:tab w:val="clear" w:pos="1440" w:leader="none"/>
        <w:tab w:val="clear" w:pos="5670" w:leader="none"/>
      </w:tabs>
    </w:pPr>
    <w:rPr>
      <w:rFonts w:hAnsi="黑体" w:cs="宋体"/>
      <w:b w:val="0"/>
      <w:sz w:val="32"/>
      <w:szCs w:val="20"/>
    </w:rPr>
  </w:style>
  <w:style w:type="paragraph" w:styleId="1413" w:customStyle="1">
    <w:name w:val="金安桥正文"/>
    <w:basedOn w:val="766"/>
    <w:uiPriority w:val="0"/>
    <w:qFormat/>
    <w:pPr>
      <w:ind w:firstLine="200"/>
      <w:jc w:val="left"/>
      <w:spacing w:line="300" w:lineRule="auto"/>
    </w:pPr>
    <w:rPr>
      <w:rFonts w:ascii="Times New Roman" w:eastAsia="宋体"/>
      <w:sz w:val="24"/>
    </w:rPr>
  </w:style>
  <w:style w:type="paragraph" w:styleId="1414" w:customStyle="1">
    <w:name w:val="Heading 3_0_0_0"/>
    <w:basedOn w:val="1351"/>
    <w:next w:val="1351"/>
    <w:uiPriority w:val="0"/>
    <w:qFormat/>
    <w:pPr>
      <w:keepLines/>
      <w:keepNext/>
      <w:spacing w:line="400" w:lineRule="exact"/>
      <w:outlineLvl w:val="2"/>
    </w:pPr>
    <w:rPr>
      <w:rFonts w:ascii="黑体" w:hAnsi="黑体" w:eastAsia="黑体"/>
      <w:bCs/>
      <w:color w:val="ff0000"/>
      <w:sz w:val="21"/>
      <w:szCs w:val="21"/>
    </w:rPr>
  </w:style>
  <w:style w:type="paragraph" w:styleId="1415" w:customStyle="1">
    <w:name w:val="正文文字 6"/>
    <w:next w:val="738"/>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1416" w:customStyle="1">
    <w:name w:val="正文文本11"/>
    <w:basedOn w:val="738"/>
    <w:next w:val="738"/>
    <w:uiPriority w:val="0"/>
    <w:qFormat/>
    <w:rPr>
      <w:rFonts w:ascii="楷体_GB2312" w:hAnsi="Arial" w:eastAsia="楷体_GB2312"/>
      <w:sz w:val="28"/>
    </w:rPr>
  </w:style>
  <w:style w:type="table" w:styleId="1417" w:customStyle="1">
    <w:name w:val="Table Normal"/>
    <w:uiPriority w:val="0"/>
    <w:unhideWhenUsed/>
    <w:qFormat/>
    <w:tblPr>
      <w:tblCellMar>
        <w:left w:w="0" w:type="dxa"/>
        <w:top w:w="0" w:type="dxa"/>
        <w:right w:w="0" w:type="dxa"/>
        <w:bottom w:w="0" w:type="dxa"/>
      </w:tblCellMar>
    </w:tblPr>
  </w:style>
  <w:style w:type="paragraph" w:styleId="1418" w:customStyle="1">
    <w:name w:val="Body text|1"/>
    <w:basedOn w:val="738"/>
    <w:uiPriority w:val="0"/>
    <w:qFormat/>
    <w:pPr>
      <w:ind w:firstLine="400"/>
      <w:jc w:val="left"/>
      <w:spacing w:line="401" w:lineRule="auto"/>
    </w:pPr>
    <w:rPr>
      <w:rFonts w:ascii="宋体" w:hAnsi="宋体" w:cs="宋体"/>
      <w:sz w:val="28"/>
      <w:szCs w:val="28"/>
      <w:lang w:val="zh-TW" w:eastAsia="zh-TW" w:bidi="zh-TW"/>
    </w:rPr>
  </w:style>
  <w:style w:type="numbering" w:styleId="14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DFFA3E2F-BD67-4499-8335-DF9BECB866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史文娟</cp:lastModifiedBy>
  <cp:revision>44</cp:revision>
  <dcterms:created xsi:type="dcterms:W3CDTF">2025-08-29T08:29:00Z</dcterms:created>
  <dcterms:modified xsi:type="dcterms:W3CDTF">2025-11-13T03:44:35Z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79B94FDCFEFB4FA5B1D59F53AA36202C_13</vt:lpwstr>
  </property>
  <property fmtid="{D5CDD505-2E9C-101B-9397-08002B2CF9AE}" pid="4" name="KSOTemplateDocerSaveRecord">
    <vt:lpwstr>eyJoZGlkIjoiNTg4MjhkYmQwMDdhNzA0MjdiMGJjZjBlZmE3MjZmOGMiLCJ1c2VySWQiOiIzMzMxODE3MzgifQ==</vt:lpwstr>
  </property>
</Properties>
</file>